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C95" w:rsidRPr="006B5E69" w:rsidRDefault="00407E48" w:rsidP="006B5E69">
      <w:pPr>
        <w:pStyle w:val="2"/>
        <w:jc w:val="center"/>
        <w:rPr>
          <w:rFonts w:eastAsia="Times New Roman"/>
          <w:color w:val="auto"/>
          <w:lang w:eastAsia="ru-RU"/>
        </w:rPr>
      </w:pPr>
      <w:r w:rsidRPr="006B5E69">
        <w:rPr>
          <w:rFonts w:eastAsia="Times New Roman"/>
          <w:color w:val="auto"/>
          <w:lang w:eastAsia="ru-RU"/>
        </w:rPr>
        <w:t>Указания по заполнению</w:t>
      </w:r>
    </w:p>
    <w:p w:rsidR="00407E48" w:rsidRPr="00FF7DAB" w:rsidRDefault="00407E48" w:rsidP="003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7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формы федерального статистического наблюдения</w:t>
      </w:r>
      <w:r w:rsidR="00300C95" w:rsidRPr="00FF7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300C95" w:rsidRPr="00FF7DAB" w:rsidRDefault="00300C95" w:rsidP="00300C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F7DA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(формы 7-нк)</w:t>
      </w:r>
    </w:p>
    <w:p w:rsidR="007130C8" w:rsidRDefault="007130C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федерального статистического наблюдения № 7-НК «Сведения об организации культурно-досугового типа» (далее – форма) предоставляют: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 юридические лица – организации культурно-досугового типа, подведомственные органам исполнительной власти всех уровней, осуществляющим управление в сфере культуры;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юридические лица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в своем составе обособленные подразделения</w:t>
      </w:r>
      <w:proofErr w:type="gramStart"/>
      <w:r w:rsidRPr="00407E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proofErr w:type="gram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осуществляющие культурно-досуговую деятельность,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подведомственные органам исполнительной власти всех уровней, осуществляющим управление в сфере культуры;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юридические лица – организации культурно-досугового типа, подведомственные федеральным органам исполнительной власти, кроме </w:t>
      </w:r>
      <w:proofErr w:type="gramStart"/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подведомственных</w:t>
      </w:r>
      <w:proofErr w:type="gramEnd"/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Министерству культуры Российской Федерации;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 юридические лица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имеющие в своем составе обособленные подразделения, занимающиеся культурно-досуговой деятельностью,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подведомственные федеральным органам исполнительной власти, кроме </w:t>
      </w:r>
      <w:proofErr w:type="gramStart"/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подведомственных</w:t>
      </w:r>
      <w:proofErr w:type="gramEnd"/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Министерству культуры Российской Федерации;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 органы местного самоуправления, осуществляющие управление в сфере культуры;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– органы исполнительной власти субъекта Российской Федерации, осуществляющие управление в сфере культуры. 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val="ru-MO" w:eastAsia="ru-RU"/>
        </w:rPr>
      </w:pPr>
      <w:r w:rsidRPr="00015E56">
        <w:rPr>
          <w:rFonts w:ascii="Times New Roman" w:eastAsia="Times New Roman" w:hAnsi="Times New Roman" w:cs="Times New Roman"/>
          <w:b/>
          <w:sz w:val="24"/>
          <w:szCs w:val="20"/>
          <w:lang w:val="ru-MO" w:eastAsia="ru-RU"/>
        </w:rPr>
        <w:t>При налич</w:t>
      </w:r>
      <w:proofErr w:type="gramStart"/>
      <w:r w:rsidRPr="00015E56">
        <w:rPr>
          <w:rFonts w:ascii="Times New Roman" w:eastAsia="Times New Roman" w:hAnsi="Times New Roman" w:cs="Times New Roman"/>
          <w:b/>
          <w:sz w:val="24"/>
          <w:szCs w:val="20"/>
          <w:lang w:val="ru-MO" w:eastAsia="ru-RU"/>
        </w:rPr>
        <w:t>ии у ю</w:t>
      </w:r>
      <w:proofErr w:type="gramEnd"/>
      <w:r w:rsidRPr="00015E56">
        <w:rPr>
          <w:rFonts w:ascii="Times New Roman" w:eastAsia="Times New Roman" w:hAnsi="Times New Roman" w:cs="Times New Roman"/>
          <w:b/>
          <w:sz w:val="24"/>
          <w:szCs w:val="20"/>
          <w:lang w:val="ru-MO" w:eastAsia="ru-RU"/>
        </w:rPr>
        <w:t>ридического лица обособленных подразделений форма заполняется по каждому обособленному подразделению</w:t>
      </w:r>
      <w:r w:rsidRPr="00407E48">
        <w:rPr>
          <w:rFonts w:ascii="Times New Roman" w:eastAsia="Times New Roman" w:hAnsi="Times New Roman" w:cs="Times New Roman"/>
          <w:sz w:val="24"/>
          <w:szCs w:val="20"/>
          <w:lang w:val="ru-MO" w:eastAsia="ru-RU"/>
        </w:rPr>
        <w:t>.</w:t>
      </w:r>
    </w:p>
    <w:p w:rsidR="00A56976" w:rsidRDefault="00407E48" w:rsidP="00A5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самоуправления, осуществляющие управление в сфере культуры, 1 февраля следующего за отчетным года, предоставляют органу исполнительной власти субъекта Российской Федерации, осуществляющему управление в сфере культуры, форму по организациям, </w:t>
      </w:r>
      <w:r w:rsidRPr="008507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подведомственным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органу местного самоуправления, осуществляющему управление в сфере культуры.</w:t>
      </w:r>
      <w:proofErr w:type="gram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4593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имеющихся полномочий на основании</w:t>
      </w:r>
      <w:r w:rsidR="0004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п. 12 ч. 1 ст. 14 и п. 6 ч. 1 ст. 17 Федерального закона от 06.10.2003 № 131-ФЗ «Об общих принципах организации местного самоуправления в Российской Федерации» и орган исполнительной власти субъекта Российской Федерации в рамках имеющихся полномочий на основании ст. 36 и ст. 39 Закона Российской Федерации от 09.10.1992 № 3612-1 «Основы законодательства Российской</w:t>
      </w:r>
      <w:proofErr w:type="gram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 о культуре»</w:t>
      </w:r>
      <w:r w:rsidR="000459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</w:t>
      </w:r>
      <w:r w:rsidR="0004593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</w:t>
      </w:r>
      <w:r w:rsidR="00045938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</w:t>
      </w:r>
      <w:r w:rsidR="0004593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организаций культурно-досугового типа, не подведомственных органам власти субъекта Российской Федерации и органам местного самоуправления, осуществляющим управление в сфере культуры,  независимо от их ведомственной принадлежности и формы собственности (государственные (муниципальные), частные</w:t>
      </w:r>
      <w:r w:rsidR="00A56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A56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информация по результатам деятельности указанных организаций для заполнения </w:t>
      </w:r>
      <w:r w:rsidR="00A56976" w:rsidRPr="008E0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раздела 5 «Поступление и использование финансовых средств» не запрашивается</w:t>
      </w:r>
      <w:r w:rsidR="00A569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56976" w:rsidRPr="00407E48" w:rsidRDefault="00A56976" w:rsidP="00A5697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составляется на конец отчетного года и должна содержать сведения за период с 1 января по 31 декабря.</w:t>
      </w:r>
    </w:p>
    <w:p w:rsidR="00A56976" w:rsidRPr="00407E48" w:rsidRDefault="00A56976" w:rsidP="00A56976">
      <w:pPr>
        <w:tabs>
          <w:tab w:val="left" w:pos="45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ее наименование. Учредитель (учредители)</w:t>
      </w:r>
      <w:r w:rsidR="00827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культурно-досугового типа указывается (указываются) в соответствии с записью в учредительных документах, а затем его (их) организационно-правовая форма и форма собственности.</w:t>
      </w:r>
      <w:r w:rsidR="006E5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E48" w:rsidRPr="00407E48" w:rsidRDefault="00407E48" w:rsidP="00407E48">
      <w:pPr>
        <w:spacing w:after="0" w:line="26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footnoteRef/>
      </w:r>
      <w:r w:rsidRPr="00407E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Обособленное подразделение организации </w:t>
      </w:r>
      <w:r w:rsidRPr="00407E48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407E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053FA5" w:rsidRPr="00407E48" w:rsidRDefault="00053FA5" w:rsidP="00053F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строке «Почтовый адрес» указывается наименование субъекта Российской Федерации, юридический адрес с почтовым индексом; если фактический адрес </w:t>
      </w:r>
      <w:r w:rsidRPr="008E0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совпадает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юридическим, то указывается </w:t>
      </w:r>
      <w:r w:rsidRPr="008E01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фактическое местонахождение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респондента (почтовый адрес).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</w:t>
      </w:r>
      <w:proofErr w:type="gram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Интернет-портале</w:t>
      </w:r>
      <w:proofErr w:type="gram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Росстата по адресу: http://websbor.gks.ru/online/#!/gs/statistic-codes, отчитывающаяся организация проставляет: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по Общероссийскому классификатору предприятий и организаций (ОКПО) – для юридического лица, не имеющего территориально обособленных подразделений; 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– для территориально обособленного подразделения юридического лица.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 назначает должностных лиц, уполномоченных предоставлять</w:t>
      </w:r>
      <w:r w:rsidR="00027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>первичные</w:t>
      </w:r>
      <w:r w:rsidR="00027F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>статистические</w:t>
      </w:r>
      <w:r w:rsidR="00027F0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данные (далее ‒ данные)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юридического лица.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приводятся в тех единицах измерения, которые указаны в форме.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Учредитель (учредители) организации культурно-досугового типа указывается (указываются) в соответствии с записью в учредительных документах, а затем его (их) организационно-правовая форма и форма собственности.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показатели, приведенные в форме, должны соответствовать данным первичной учетной</w:t>
      </w:r>
      <w:r w:rsidR="0052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документации,</w:t>
      </w:r>
      <w:r w:rsidR="0052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имеющейся</w:t>
      </w:r>
      <w:r w:rsidR="0052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организации. При заполнении формы должна быть обеспечена полнота заполнения и достоверность содержащихся в ней данных.</w:t>
      </w:r>
    </w:p>
    <w:p w:rsidR="00407E48" w:rsidRPr="00407E48" w:rsidRDefault="00407E48" w:rsidP="00407E4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формы используется следующие понятия</w:t>
      </w:r>
      <w:proofErr w:type="gramStart"/>
      <w:r w:rsidRPr="00407E4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813D2" w:rsidRDefault="00407E48" w:rsidP="00581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культурно-досугового типа, учреждение культуры клубного типа (культурно-досуговое учреждение клубного типа, клубное учреждение, культурно-просветительное учреждение, к которым относятся клуб, дом культуры, дворец культуры, дома/центры народного творчества, дома/центры ремесел, центры досуга, </w:t>
      </w:r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центры культурного развития,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структурные подразделения культурно-досугового типа иных заинтересованных ведомств и организаций) </w:t>
      </w:r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некоммерческие культурно-досуговые организации, которые являются многофункциональными комплексными организациями культуры, предоставляющими максимум услуг социально-культурного характера для различных категорий населения в сфере досуга и рекреации, просветительства и творчества, создающими условия для занятий самодеятельным (любительским) художественным творчеством, сохранения и актуализации народных традиций;</w:t>
      </w:r>
      <w:r w:rsidRPr="00407E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созданные для осуществления функций некоммерческого характера, в том числе функций организации культуры (проведение концертов, выставок, спектаклей, кинопоказов), методического и просветительского центра (проведение мастер-классов, организация методической помощи, курсов, </w:t>
      </w:r>
      <w:proofErr w:type="spellStart"/>
      <w:r w:rsidRPr="00407E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медиатек</w:t>
      </w:r>
      <w:proofErr w:type="spellEnd"/>
      <w:r w:rsidRPr="00407E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творческих студий и мастерских) и общественного пространства (организация досуга, дискуссионных клубов, проведение физкультурно-оздоровительных мероприятий);</w:t>
      </w:r>
      <w:r w:rsidR="00254A67" w:rsidRPr="00254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63D8" w:rsidRDefault="00F96451" w:rsidP="000B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клубное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‒ добровольное объединение людей, основанное на общности интересов, запросов и потребностей в занятиях самодеятельным (любительским) художественным творчеством, в совместной творческой деятельности, способствующей развитию дарований его участников, освоению и созданию ими культурных ценностей, а также основанное на единстве стремления людей к получению актуальной</w:t>
      </w:r>
      <w:r w:rsidRPr="00F964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и прикладных умений в различных областях общественной жизни, культуры, литературы и искусства, науки и техники, к овладению полезными навыками в области культуры быта, здорового образа жизни, просветительства, организации досуга и отдыха. </w:t>
      </w:r>
      <w:r w:rsidR="000B652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клубным формированиям относятся любительские объединения, клубы по интересам, клубы, формирования/кружки самодеятельного народного творчества, прикладных умений, другие кружки,</w:t>
      </w:r>
      <w:r w:rsidR="0055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52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курсы, </w:t>
      </w:r>
      <w:r w:rsidR="0055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652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 </w:t>
      </w:r>
      <w:r w:rsidR="0055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652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 являющиеся </w:t>
      </w:r>
      <w:r w:rsidR="0055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652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образовательными </w:t>
      </w:r>
      <w:r w:rsidR="0055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B652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организациями), </w:t>
      </w:r>
      <w:r w:rsidR="005563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B652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студии,</w:t>
      </w:r>
    </w:p>
    <w:p w:rsidR="005563D8" w:rsidRPr="00407E48" w:rsidRDefault="005563D8" w:rsidP="005563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5563D8" w:rsidRDefault="005563D8" w:rsidP="005563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proofErr w:type="gramStart"/>
      <w:r w:rsidRPr="00407E48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proofErr w:type="gramEnd"/>
      <w:r w:rsidRPr="00407E48">
        <w:rPr>
          <w:rFonts w:ascii="Times New Roman" w:eastAsia="Times New Roman" w:hAnsi="Times New Roman" w:cs="Times New Roman"/>
          <w:sz w:val="20"/>
          <w:szCs w:val="20"/>
          <w:lang w:eastAsia="ru-RU"/>
        </w:rPr>
        <w:t>десь и далее: понятия введены только для целей заполнения формы федерального статистического наблюдения № 7-НК.</w:t>
      </w:r>
    </w:p>
    <w:p w:rsidR="005563D8" w:rsidRDefault="005563D8" w:rsidP="000B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528" w:rsidRPr="00407E48" w:rsidRDefault="000B6528" w:rsidP="000B65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спортивные секции, оздоровительные группы и другие клубные формирования творческого, просветительского, физкультурно-оздоровительного и иных направлений, соответствующих основным принципам и видам деятельности культурно-досуговых организаций;</w:t>
      </w:r>
    </w:p>
    <w:p w:rsidR="005813D2" w:rsidRDefault="005813D2" w:rsidP="00581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самодеятельное (любительское) художественное творчество – творческая деятельность людей, осуществляемая в рамках их свободного времени и не являющаяся сферой их профессиональной деятельности; имеет коллективные или индивидуальные формы,</w:t>
      </w:r>
      <w:r w:rsidR="00EF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EF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организованные (в рамках деятельности клубных формирований с помощью профильных специалистов (хореографов, музыкантов, режиссеров), так и неорганизованные (самостоятельное творчество), в том числе:</w:t>
      </w:r>
    </w:p>
    <w:p w:rsidR="00024A7E" w:rsidRPr="00407E48" w:rsidRDefault="00024A7E" w:rsidP="00581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народное художественное творчество – вид художественной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 традиционных формах, так и современных,</w:t>
      </w:r>
    </w:p>
    <w:p w:rsidR="009259D4" w:rsidRDefault="005813D2" w:rsidP="005813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техническое творчество ‒ вид творческой деятельности, направленной на создание объекта по новым или существующим образцам техники и технологии, характеризующееся оригинальностью процесса и его результата в целях преобразовании природы и улучшении качества жизни,</w:t>
      </w:r>
      <w:r w:rsidR="009259D4" w:rsidRPr="009259D4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:rsidR="00407E48" w:rsidRPr="00407E48" w:rsidRDefault="00407E48" w:rsidP="00407E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культурно-массовое мероприятие ‒ </w:t>
      </w:r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совокупность действий или явлений социальной жизни с участием большого количества граждан, совершающихся с целью удовлетворения политических, духовных, физических и других потребностей граждан, являющихся формой реализации их прав и свобод, а также формой социального общения между людьми и способом выработки единства установок личности, коллектива и общества в целом, проводимое в специально определенных для этого местах, предназначенных (в том числе временно) или подготовленных для проведения такого мероприятия (в помещениях, на территориях, а также в зданиях, сооружениях, на прилегающих к ним территориях). Культурно-массовые мероприятия делятся </w:t>
      </w:r>
      <w:r w:rsidRPr="008B3799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на культурно-досуговые и информационно-просветительские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8" w:rsidRPr="00407E48" w:rsidRDefault="00407E48" w:rsidP="00407E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  <w:t>Раздел 1. Материально-техническая база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графе 2 указывается число зданий, постоянно используемых отчитывающейся организацией для осуществления культурно-досуговой деятельности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включая здания, </w:t>
      </w:r>
      <w:r w:rsidR="006B5520" w:rsidRPr="006B55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принадлежащие другим организациям (в том числе в случае использования в них отдельных помещений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 организации несколько зданий, </w:t>
      </w:r>
      <w:r w:rsidR="008B3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используемых для культурно-досуговой деятельности частично, то показывается суммарное число зданий</w:t>
      </w:r>
    </w:p>
    <w:p w:rsidR="006B5520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5520" w:rsidRP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графы 2)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число </w:t>
      </w:r>
      <w:r w:rsidR="006B5520" w:rsidRPr="00F4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собственных зданий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постоянно используемых </w:t>
      </w:r>
      <w:r w:rsidR="006B5520" w:rsidRP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отчитывающейся организацией для осуществления культурно-досуговой деятельности</w:t>
      </w:r>
      <w:r w:rsidR="006B5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8" w:rsidRPr="00407E48" w:rsidRDefault="00A82763" w:rsidP="00A367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графах </w:t>
      </w:r>
      <w:r w:rsidR="00407E4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07E4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6 </w:t>
      </w:r>
      <w:r w:rsidR="00407E4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(из графы 2) указывается число зданий с наличием безбарьерной среды для лиц с нарушениями: зрения (графа </w:t>
      </w:r>
      <w:r w:rsidR="00A3677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07E4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наличии навигации для слабовидящих: тактильной плитки, указателей со шрифтом Брайля, аудио-указателей и </w:t>
      </w:r>
      <w:proofErr w:type="spellStart"/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proofErr w:type="gramStart"/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.д</w:t>
      </w:r>
      <w:proofErr w:type="spellEnd"/>
      <w:proofErr w:type="gramEnd"/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;  </w:t>
      </w:r>
      <w:r w:rsidR="00407E4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слуха (графа </w:t>
      </w:r>
      <w:r w:rsidR="00A36771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A36771" w:rsidRPr="00A3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 наличии бегущих строк, </w:t>
      </w:r>
      <w:proofErr w:type="spellStart"/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текстофонов</w:t>
      </w:r>
      <w:proofErr w:type="spellEnd"/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т.д.</w:t>
      </w:r>
      <w:r w:rsidR="00407E48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407E4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опорно-двигательного аппарата (графа </w:t>
      </w:r>
      <w:r w:rsidR="00A3677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07E48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36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="00A36771" w:rsidRPr="002C3C8B">
        <w:rPr>
          <w:rFonts w:ascii="Times New Roman" w:hAnsi="Times New Roman" w:cs="Times New Roman"/>
          <w:b/>
        </w:rPr>
        <w:t xml:space="preserve">читываются здания с пандусами, установленными  с </w:t>
      </w:r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</w:t>
      </w:r>
      <w:r w:rsidR="00F400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</w:t>
      </w:r>
      <w:r w:rsidR="00A36771" w:rsidRPr="002C3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технического регламента</w:t>
      </w:r>
      <w:r w:rsidR="00183C74" w:rsidRPr="002C3C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6771" w:rsidRPr="002C3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Графы </w:t>
      </w:r>
      <w:r w:rsidR="009733F8">
        <w:rPr>
          <w:rFonts w:ascii="Times New Roman" w:eastAsia="Times New Roman" w:hAnsi="Times New Roman" w:cs="Times New Roman"/>
          <w:sz w:val="24"/>
          <w:szCs w:val="24"/>
          <w:lang w:eastAsia="ru-RU"/>
        </w:rPr>
        <w:t>7 и 8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2) характеризуют техническое состояние зданий. Они заполняются на основании актов, заключений и иных официальных документов.</w:t>
      </w:r>
      <w:r w:rsidR="00ED3FEA" w:rsidRPr="00ED3FEA">
        <w:t xml:space="preserve"> </w:t>
      </w:r>
      <w:r w:rsidR="00ED3FEA" w:rsidRPr="00D1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Только при наличии специального заключения</w:t>
      </w:r>
      <w:r w:rsidR="00ED3FEA" w:rsidRPr="00ED3F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указывать здания и помещения как аварийные или требующие капитального ремонта.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="00183C74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2) указывается число зданий, находящихся в </w:t>
      </w:r>
      <w:r w:rsidRPr="00407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оперативном управлении или хозяйственном ведении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="00226B7A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2) указывается число зданий, используемых организацией по договору аренды.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1</w:t>
      </w:r>
      <w:r w:rsidR="00226B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2) указывается число зданий, используемых на других правовых основаниях (собственность, по договору безвозмездного пользования).</w:t>
      </w:r>
    </w:p>
    <w:p w:rsidR="00407E48" w:rsidRPr="00226B7A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графе 1</w:t>
      </w:r>
      <w:r w:rsidR="00226B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общее число помещений, </w:t>
      </w:r>
      <w:r w:rsidRPr="00D16F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постоянно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используемых отчитывающейся</w:t>
      </w:r>
      <w:r w:rsidR="00A7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</w:t>
      </w:r>
      <w:r w:rsidR="00A74D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2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</w:t>
      </w:r>
      <w:r w:rsidR="00A74D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26B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культурно-досуговой деятельности</w:t>
      </w:r>
      <w:r w:rsidR="00F22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(не включаются</w:t>
      </w:r>
      <w:r w:rsidR="00F22046" w:rsidRPr="00F22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подсобные помещения, гардероб, туалет и т.п.</w:t>
      </w:r>
      <w:r w:rsidR="00F22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Графы 1</w:t>
      </w:r>
      <w:r w:rsidR="00B414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</w:t>
      </w:r>
      <w:r w:rsidR="00B414E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1</w:t>
      </w:r>
      <w:r w:rsidR="00B414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 характеризуют техническое состояние помещений. Они заполняются на основании актов, заключений и иных официальных документов.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1</w:t>
      </w:r>
      <w:r w:rsidR="00B414E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1</w:t>
      </w:r>
      <w:r w:rsidR="00B414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указывается число арендованных помещений.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1</w:t>
      </w:r>
      <w:r w:rsidR="00B414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1</w:t>
      </w:r>
      <w:r w:rsidR="00B414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указывается число зрительных залов. Необходимыми условиями учета таких помещений являются: </w:t>
      </w:r>
      <w:r w:rsidRPr="00B4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наличие сцены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(места выступления), наличие или возможность использования радиотехнического оборудования, возможность размещения зрителей (наличие </w:t>
      </w:r>
      <w:r w:rsidRPr="00B4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стационарно установленных или перемещаемых зрительских кресел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1</w:t>
      </w:r>
      <w:r w:rsidR="00E012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число ме</w:t>
      </w:r>
      <w:proofErr w:type="gram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ст в зр</w:t>
      </w:r>
      <w:proofErr w:type="gram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ительных залах (стационарно установленных или перемещаемых).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1</w:t>
      </w:r>
      <w:r w:rsidR="00E012B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1</w:t>
      </w:r>
      <w:r w:rsidR="00E012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указывается общее число помещений, используемых для различных видов культурно-досуговой деятельности (музейная и библиотечная деятельность, работа кружков, проведение репетиций, занятий).</w:t>
      </w:r>
      <w:r w:rsidR="009469CF" w:rsidRPr="009469CF">
        <w:t xml:space="preserve"> </w:t>
      </w:r>
      <w:r w:rsidR="009469CF" w:rsidRPr="009469CF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Зрительный зал в данной графе не учитыва</w:t>
      </w:r>
      <w:r w:rsidR="009469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ется</w:t>
      </w:r>
      <w:r w:rsidR="009469CF" w:rsidRPr="009469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1</w:t>
      </w:r>
      <w:r w:rsidR="00217AE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указывается общая площадь помещений, используемых для различных видов культурно-досуговой деятельности, общее число которых приведено в графе 1</w:t>
      </w:r>
      <w:r w:rsidR="00217A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</w:t>
      </w:r>
      <w:r w:rsidR="00217AE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(из графы 1</w:t>
      </w:r>
      <w:r w:rsidR="00217AE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приводится число помещений, используемых для музейной и библиотечной деятельности</w:t>
      </w:r>
      <w:r w:rsidR="00053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53C8D" w:rsidRPr="00217A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если таковая осуществляется</w:t>
      </w:r>
      <w:r w:rsidR="00F22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</w:t>
      </w:r>
      <w:r w:rsidR="00053C8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8" w:rsidRPr="00341733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2</w:t>
      </w:r>
      <w:r w:rsidR="00787D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2</w:t>
      </w:r>
      <w:r w:rsidR="00787D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23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графы 1</w:t>
      </w:r>
      <w:r w:rsidR="00787D9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 указывается площадь помещений, используемых для музейной (графа 2</w:t>
      </w:r>
      <w:r w:rsidR="00787D9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библиотечной (графа 2</w:t>
      </w:r>
      <w:r w:rsidR="00787D9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 деятельности.</w:t>
      </w:r>
      <w:r w:rsidR="00236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C60" w:rsidRPr="0034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Графы заполня</w:t>
      </w:r>
      <w:r w:rsidR="007931DA" w:rsidRPr="0034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r w:rsidR="00236C60" w:rsidRPr="0034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тся только в случае заполнения графы </w:t>
      </w:r>
      <w:r w:rsidR="00787D9B" w:rsidRPr="0034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236C60" w:rsidRPr="003417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9E6B30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23 указывается число автоматизированных рабочих мест, используемых отчитывающейся организацией в своей финансово-хозяйственной деятельности (как основных видов уставной, так и административно-управленческой деятельности). Понятие автоматизированного рабочего места предполагает наличие работоспособного компьютера</w:t>
      </w:r>
      <w:r w:rsidR="000C1B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(ноутбука)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24 указывается информация о</w:t>
      </w:r>
      <w:r w:rsidR="000C25A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00FB" w:rsidRPr="000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автоматизированных рабочих мест</w:t>
      </w:r>
      <w:r w:rsidR="000900FB">
        <w:rPr>
          <w:rFonts w:ascii="Times New Roman" w:eastAsia="Times New Roman" w:hAnsi="Times New Roman" w:cs="Times New Roman"/>
          <w:sz w:val="24"/>
          <w:szCs w:val="24"/>
          <w:lang w:eastAsia="ru-RU"/>
        </w:rPr>
        <w:t>ах, имеющих доступ к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информационно-телекоммуникационной сети</w:t>
      </w:r>
      <w:r w:rsidR="000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«Интернет»</w:t>
      </w:r>
      <w:r w:rsidR="00090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Интернет) при осуществлении отчитывающейся организацией различных видов деятельности (как основных видов уставной, так и административно-управленческой деятельности). В случае наличия </w:t>
      </w:r>
      <w:r w:rsidR="00532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доступа к сети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29F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</w:t>
      </w:r>
      <w:r w:rsidR="005329F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графу проставляется значение 1, в противном случае 0. </w:t>
      </w:r>
      <w:r w:rsidR="00BB6696" w:rsidRPr="000C1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выход в Интернет сотрудники культурно-досугового учреждения осуществляют через личные модемы, то в графе </w:t>
      </w:r>
      <w:r w:rsidR="00F22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следует проставить значение </w:t>
      </w:r>
      <w:r w:rsidR="00BB6696" w:rsidRPr="000C1B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0</w:t>
      </w:r>
      <w:r w:rsidR="00BB6696" w:rsidRPr="007047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25 указывается информация о возможности посетителей и участников культурно-досуговых формирований получить доступ в Интернет в помещениях отчитывающей организации. В случае наличия такой возможности в графу проставляется значение 1, в противном  случае 0.</w:t>
      </w:r>
    </w:p>
    <w:p w:rsidR="00407E48" w:rsidRPr="007E2593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26 ставится 1 при наличии </w:t>
      </w:r>
      <w:r w:rsidRPr="0070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собственного </w:t>
      </w:r>
      <w:r w:rsidRPr="007047E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сайта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 – Интернет-сайт) или страницы </w:t>
      </w:r>
      <w:r w:rsidR="000C1BA6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Интернет-страница) в сети «Интернет»</w:t>
      </w:r>
      <w:r w:rsidR="007E2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 зарегистрированных и имеющих уникальный домен в сети Интернет (</w:t>
      </w:r>
      <w:r w:rsidRPr="00704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состоящего на балансе организации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противном случае 0.</w:t>
      </w:r>
      <w:r w:rsidR="007047E6" w:rsidRPr="007047E6">
        <w:t xml:space="preserve"> </w:t>
      </w:r>
      <w:r w:rsidR="00BB6696" w:rsidRPr="007E2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Страницы организации в социальных сетях и (или) на сайтах других организаций и органов местного самоуправления в данной графе не учитываются</w:t>
      </w:r>
      <w:r w:rsidR="00F220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27 ставится 1 при наличии собственного Интернет-сайта или Интернет-страницы, доступных для слепых и слабовидящих, официально зарегистрированных и имеющих уникальный домен в сети Интернет (состоящего на балансе организации), в соответствии с «ГОСТ </w:t>
      </w:r>
      <w:proofErr w:type="gram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52872-2012. Национальный стандарт Российской Федерации. Интернет-ресурсы. Требования доступности для инвалидов по зрению», утвержденным приказом </w:t>
      </w:r>
      <w:proofErr w:type="spell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Росстандарта</w:t>
      </w:r>
      <w:proofErr w:type="spell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29.11.2012 № 1789-ст, в противном случае 0.</w:t>
      </w:r>
    </w:p>
    <w:p w:rsidR="00407E48" w:rsidRPr="00407E48" w:rsidRDefault="00407E48" w:rsidP="00407E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28 </w:t>
      </w: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>указывается число специализированного оборудования для инвалидов (</w:t>
      </w:r>
      <w:r w:rsidRPr="005A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колясок, </w:t>
      </w:r>
      <w:proofErr w:type="spellStart"/>
      <w:r w:rsidRPr="005A0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скалоходов</w:t>
      </w:r>
      <w:proofErr w:type="spellEnd"/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>).</w:t>
      </w:r>
    </w:p>
    <w:p w:rsidR="00407E48" w:rsidRPr="00016E9A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графе 29 указывается число </w:t>
      </w:r>
      <w:r w:rsidRPr="00407E48">
        <w:rPr>
          <w:rFonts w:ascii="Times New Roman" w:eastAsia="Times New Roman" w:hAnsi="Times New Roman" w:cs="Times New Roman"/>
          <w:bCs/>
          <w:sz w:val="24"/>
          <w:szCs w:val="20"/>
          <w:shd w:val="clear" w:color="auto" w:fill="FFFFFF"/>
          <w:lang w:eastAsia="ru-RU"/>
        </w:rPr>
        <w:t>состоящих на балансе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отчитывающейся организации специализированных транспортных средств (автоклубы, </w:t>
      </w:r>
      <w:proofErr w:type="spellStart"/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библиобусы</w:t>
      </w:r>
      <w:proofErr w:type="spellEnd"/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библиомобили</w:t>
      </w:r>
      <w:proofErr w:type="spellEnd"/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).</w:t>
      </w:r>
      <w:r w:rsidR="00016E9A" w:rsidRPr="00016E9A">
        <w:t xml:space="preserve"> </w:t>
      </w:r>
      <w:r w:rsidR="00016E9A">
        <w:t xml:space="preserve"> </w:t>
      </w:r>
      <w:r w:rsidR="00016E9A" w:rsidRPr="005A09F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Неспециализированные микроавтобусы и автобусы здесь указывать не нужно</w:t>
      </w:r>
      <w:r w:rsidR="00F2204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графе 30 из графы 29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число автоклубов, имеющихся у отчитывающейся организации, приобретенных в рамках реализации Национального проекта «Культура» в </w:t>
      </w:r>
      <w:r w:rsidRPr="00AB00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отчетном году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31 указывается </w:t>
      </w:r>
      <w:r w:rsidRPr="000D72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число выездов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автоклубов в сельские населенные пункты, </w:t>
      </w:r>
      <w:r w:rsidRPr="006939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имевших стационарных организаций культуры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отчетном году.</w:t>
      </w:r>
    </w:p>
    <w:p w:rsidR="001671E3" w:rsidRDefault="001671E3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32 указывается сельских населенных пунктов, </w:t>
      </w:r>
      <w:r w:rsidRPr="00167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имевших стационарных организаций культуры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 обслуживаемых автоклубами в отчетном году.</w:t>
      </w:r>
    </w:p>
    <w:p w:rsidR="001671E3" w:rsidRPr="00407E48" w:rsidRDefault="001671E3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48" w:rsidRPr="00407E48" w:rsidRDefault="00407E48" w:rsidP="00407E48">
      <w:pPr>
        <w:keepNext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Клубные формирования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разделе приводятся данные по всем к</w:t>
      </w:r>
      <w:r w:rsidR="00FD78C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лубным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формированиям отчитывающейся организации, действующим </w:t>
      </w:r>
      <w:r w:rsidRPr="00E510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конец отчетного года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Формирования, действовавшие в течение года, но завершившие программу работы до конца отчетного года, также включаются в форму. </w:t>
      </w:r>
    </w:p>
    <w:p w:rsidR="00407E48" w:rsidRPr="00393E26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раздела заполняются на основании журнала учета клубных формирований путем подсчета числа участников в них. Лица, участвующие в нескольких кружках, секциях, учитываются по каждому из них в отдельности.</w:t>
      </w:r>
      <w:r w:rsidR="00393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3E26" w:rsidRPr="00393E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наглядности необходимо использовать Перечень клубных формирований</w:t>
      </w:r>
      <w:r w:rsidR="006C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</w:t>
      </w:r>
      <w:r w:rsidR="006C4A1F" w:rsidRPr="006C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«Карточк</w:t>
      </w:r>
      <w:r w:rsidR="006C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="006C4A1F" w:rsidRPr="006C4A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клубного учреждения»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содержат: 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число формирований (указывается в строке 02), 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численность участников в них (указывается в строке 03).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(</w:t>
      </w:r>
      <w:r w:rsidRPr="00FD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сумма граф 6 и 8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приводятся данные (общее число клубных формирований и численность участников в них) по всем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культурно-досуговым формированиям.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приводятся данные по формированиям для детей до 14 лет.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5 приводятся данные по формированиям для молодежи </w:t>
      </w:r>
      <w:r w:rsidRPr="00FD78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14 до 35 лет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включительно.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6 (из графы 3) приводятся данные по формированиям, относящимся к любительским</w:t>
      </w:r>
      <w:r w:rsidR="00EC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объединениям,</w:t>
      </w:r>
      <w:r w:rsidR="00EC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клубам</w:t>
      </w:r>
      <w:r w:rsidR="00EC4C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интересам.</w:t>
      </w:r>
    </w:p>
    <w:p w:rsidR="002E279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7 (из графы 3) приводятся данные по инклюзивным формированиям, то есть включающим в состав инвалидов </w:t>
      </w:r>
      <w:r w:rsidR="00B4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07E4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 соответствии со статьей 1 Федерального закона от 24.11.1995 № 181-ФЗ «О социальной защите инвалидов в Российской Федерации» 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защиты)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лиц с ограниченными</w:t>
      </w:r>
      <w:r w:rsidR="00F5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возможностями</w:t>
      </w:r>
      <w:r w:rsidR="00F524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здоровья (далее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ОВЗ).</w:t>
      </w:r>
      <w:r w:rsidR="00B4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2E2798" w:rsidRPr="002E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инклюзивным формированиям </w:t>
      </w:r>
      <w:r w:rsidR="002E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относятся формирования с количеством </w:t>
      </w:r>
      <w:r w:rsidR="002E2798" w:rsidRPr="002E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 менее 3-х человек</w:t>
      </w:r>
      <w:r w:rsidR="002E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-инвалидов или людей с ОВЗ. </w:t>
      </w:r>
      <w:r w:rsidR="002E2798" w:rsidRPr="002E27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Учитываются </w:t>
      </w:r>
      <w:r w:rsidR="002E2798" w:rsidRPr="002E27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участники объединения</w:t>
      </w:r>
      <w:r w:rsidR="002E2798" w:rsidRPr="002E279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инвалиды и люди с ограниченными возможностями здоровья.</w:t>
      </w:r>
    </w:p>
    <w:p w:rsidR="007D4253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8 (из графы 3) приводятся данные по прочим клубным формированиям: кружкам, творческим коллективам, секциям, студиям любительского</w:t>
      </w:r>
      <w:r w:rsidR="00A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(самодеятельного)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художественного, декоративно-прикладного, изобразитель</w:t>
      </w:r>
      <w:r w:rsidR="007D42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и технического творчества.</w:t>
      </w:r>
      <w:r w:rsidR="003212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Графа 8 = графа  11 + графа 15 + графа 16.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9‒11 (из графы 8) приводятся данные по прочим клубным формированиям, в том числе: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="006B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прочим клубным формированиям для детей до 14 лет (графа 9);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="006B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прочим клубным формированиям для молодежи от 14 до 35 лет включительно (графа 10);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‒</w:t>
      </w:r>
      <w:r w:rsidR="006B5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по клубным формированиям любительского</w:t>
      </w:r>
      <w:r w:rsidR="00A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(самодеятельного)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народного творчества (графа 11).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графах 12‒14 (из графы 11) приводятся данные по клубным формированиям любительского </w:t>
      </w:r>
      <w:r w:rsidR="00A668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(самодеятельного)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народного творчества для детей до 14 лет (графа 12), для молодежи от 14 до 35 лет включительно (графа 13), и клубным формированиям любительского народного творчества, работающим на платной основе (графа 14).</w:t>
      </w:r>
    </w:p>
    <w:p w:rsid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15 и 16 (из графы 8) приводятся данные по</w:t>
      </w:r>
      <w:r w:rsidRPr="00407E48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формированиям/кружкам технического творчества (графа 15) и спортивным формированиям/кружкам (графа 16).</w:t>
      </w:r>
      <w:r w:rsidR="0032129E">
        <w:rPr>
          <w:rFonts w:ascii="Times New Roman" w:eastAsia="Times New Roman" w:hAnsi="Times New Roman" w:cs="Times New Roman"/>
          <w:sz w:val="24"/>
          <w:szCs w:val="24"/>
        </w:rPr>
        <w:t xml:space="preserve"> В графах </w:t>
      </w:r>
      <w:r w:rsidR="0032129E" w:rsidRPr="0032129E">
        <w:rPr>
          <w:rFonts w:ascii="Times New Roman" w:eastAsia="Times New Roman" w:hAnsi="Times New Roman" w:cs="Times New Roman"/>
          <w:b/>
          <w:sz w:val="24"/>
          <w:szCs w:val="24"/>
        </w:rPr>
        <w:t>не указываются</w:t>
      </w:r>
      <w:r w:rsidR="0032129E">
        <w:rPr>
          <w:rFonts w:ascii="Times New Roman" w:eastAsia="Times New Roman" w:hAnsi="Times New Roman" w:cs="Times New Roman"/>
          <w:sz w:val="24"/>
          <w:szCs w:val="24"/>
        </w:rPr>
        <w:t xml:space="preserve"> физкультурно-оздоровительные и производственно-технические </w:t>
      </w:r>
      <w:r w:rsidR="0032129E" w:rsidRPr="0032129E">
        <w:rPr>
          <w:rFonts w:ascii="Times New Roman" w:eastAsia="Times New Roman" w:hAnsi="Times New Roman" w:cs="Times New Roman"/>
          <w:b/>
          <w:sz w:val="24"/>
          <w:szCs w:val="24"/>
        </w:rPr>
        <w:t>клубы по интересам</w:t>
      </w:r>
      <w:r w:rsidR="0032129E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7515ED" w:rsidRPr="0097301F" w:rsidRDefault="007515ED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301F">
        <w:rPr>
          <w:rFonts w:ascii="Times New Roman" w:eastAsia="Times New Roman" w:hAnsi="Times New Roman" w:cs="Times New Roman"/>
          <w:sz w:val="24"/>
          <w:szCs w:val="24"/>
        </w:rPr>
        <w:t xml:space="preserve">В графах 17-51 (из графы 11) приводятся данные по различным видам клубных формирований </w:t>
      </w:r>
      <w:r w:rsidR="0097301F">
        <w:rPr>
          <w:rFonts w:ascii="Times New Roman" w:eastAsia="Times New Roman" w:hAnsi="Times New Roman" w:cs="Times New Roman"/>
          <w:sz w:val="24"/>
          <w:szCs w:val="24"/>
        </w:rPr>
        <w:t xml:space="preserve">любительского </w:t>
      </w:r>
      <w:r w:rsidRPr="009730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684B">
        <w:rPr>
          <w:rFonts w:ascii="Times New Roman" w:eastAsia="Times New Roman" w:hAnsi="Times New Roman" w:cs="Times New Roman"/>
          <w:sz w:val="24"/>
          <w:szCs w:val="24"/>
        </w:rPr>
        <w:t xml:space="preserve">(самодеятельного) </w:t>
      </w:r>
      <w:r w:rsidRPr="0097301F">
        <w:rPr>
          <w:rFonts w:ascii="Times New Roman" w:eastAsia="Times New Roman" w:hAnsi="Times New Roman" w:cs="Times New Roman"/>
          <w:sz w:val="24"/>
          <w:szCs w:val="24"/>
        </w:rPr>
        <w:t xml:space="preserve">народного </w:t>
      </w:r>
      <w:r w:rsidR="009745C2" w:rsidRPr="0097301F">
        <w:rPr>
          <w:rFonts w:ascii="Times New Roman" w:eastAsia="Times New Roman" w:hAnsi="Times New Roman" w:cs="Times New Roman"/>
          <w:sz w:val="24"/>
          <w:szCs w:val="24"/>
        </w:rPr>
        <w:t>творчества</w:t>
      </w:r>
      <w:r w:rsidRPr="0097301F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7515ED" w:rsidRPr="00FA1CCC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>окальным</w:t>
      </w:r>
      <w:proofErr w:type="gramEnd"/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 xml:space="preserve"> (графы 17-24)</w:t>
      </w:r>
      <w:r w:rsidR="002B2192" w:rsidRPr="00FA1CCC">
        <w:rPr>
          <w:rFonts w:ascii="Times New Roman" w:eastAsia="Times New Roman" w:hAnsi="Times New Roman" w:cs="Times New Roman"/>
          <w:sz w:val="24"/>
          <w:szCs w:val="24"/>
        </w:rPr>
        <w:t>: в графе 17 приводятся данные из графы 11, в графах 18, 21, 24 приводятся данные из графы 17</w:t>
      </w:r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15ED" w:rsidRPr="00FA1CCC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>ореографическим</w:t>
      </w:r>
      <w:proofErr w:type="gramEnd"/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 xml:space="preserve"> (графы 25-29)</w:t>
      </w:r>
      <w:r w:rsidR="005B62CD" w:rsidRPr="00FA1CCC">
        <w:rPr>
          <w:rFonts w:ascii="Times New Roman" w:eastAsia="Times New Roman" w:hAnsi="Times New Roman" w:cs="Times New Roman"/>
          <w:sz w:val="24"/>
          <w:szCs w:val="24"/>
        </w:rPr>
        <w:t>: в графе 25 приводятся данные из графы 11</w:t>
      </w:r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515ED" w:rsidRPr="00FA1CCC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>нструментальным</w:t>
      </w:r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 xml:space="preserve"> (графы 30-</w:t>
      </w:r>
      <w:r w:rsidR="009E1758" w:rsidRPr="00FA1CC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>0)</w:t>
      </w:r>
      <w:r w:rsidR="00375F41" w:rsidRPr="00FA1C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0739AC" w:rsidRPr="00FA1CCC">
        <w:rPr>
          <w:rFonts w:ascii="Times New Roman" w:eastAsia="Times New Roman" w:hAnsi="Times New Roman" w:cs="Times New Roman"/>
          <w:sz w:val="24"/>
          <w:szCs w:val="24"/>
        </w:rPr>
        <w:t xml:space="preserve"> в графе 30 приводятся данные из графы 11, в графах 31, 36 приводятся данные из графы 30;</w:t>
      </w:r>
    </w:p>
    <w:p w:rsidR="007515ED" w:rsidRPr="00FA1CCC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>еатральным</w:t>
      </w:r>
      <w:proofErr w:type="gramEnd"/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 xml:space="preserve"> (графы 41-45)</w:t>
      </w:r>
      <w:r w:rsidR="002A3691" w:rsidRPr="00FA1CCC">
        <w:rPr>
          <w:rFonts w:ascii="Times New Roman" w:eastAsia="Times New Roman" w:hAnsi="Times New Roman" w:cs="Times New Roman"/>
          <w:sz w:val="24"/>
          <w:szCs w:val="24"/>
        </w:rPr>
        <w:t xml:space="preserve">: в графе 41 приводятся данные из </w:t>
      </w:r>
      <w:r w:rsidR="0079140F" w:rsidRPr="00FA1CCC">
        <w:rPr>
          <w:rFonts w:ascii="Times New Roman" w:eastAsia="Times New Roman" w:hAnsi="Times New Roman" w:cs="Times New Roman"/>
          <w:sz w:val="24"/>
          <w:szCs w:val="24"/>
        </w:rPr>
        <w:t>графы 11;</w:t>
      </w:r>
    </w:p>
    <w:p w:rsidR="009E1758" w:rsidRPr="00FA1CCC" w:rsidRDefault="009E175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фольклорным</w:t>
      </w:r>
      <w:proofErr w:type="gramEnd"/>
      <w:r w:rsidR="002C3656" w:rsidRPr="00FA1CCC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A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56AF" w:rsidRPr="00FA1CCC">
        <w:rPr>
          <w:rFonts w:ascii="Times New Roman" w:eastAsia="Times New Roman" w:hAnsi="Times New Roman" w:cs="Times New Roman"/>
          <w:sz w:val="24"/>
          <w:szCs w:val="24"/>
        </w:rPr>
        <w:t>в графе 4</w:t>
      </w:r>
      <w:r w:rsidR="002C3656" w:rsidRPr="00FA1CCC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56AF" w:rsidRPr="00FA1CCC">
        <w:rPr>
          <w:rFonts w:ascii="Times New Roman" w:eastAsia="Times New Roman" w:hAnsi="Times New Roman" w:cs="Times New Roman"/>
          <w:sz w:val="24"/>
          <w:szCs w:val="24"/>
        </w:rPr>
        <w:t xml:space="preserve"> приводятся данные из графы 11;</w:t>
      </w:r>
    </w:p>
    <w:p w:rsidR="007515ED" w:rsidRPr="00FA1CCC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9002E" w:rsidRPr="00611C88">
        <w:rPr>
          <w:rFonts w:ascii="Times New Roman" w:eastAsia="Times New Roman" w:hAnsi="Times New Roman" w:cs="Times New Roman"/>
          <w:b/>
          <w:sz w:val="24"/>
          <w:szCs w:val="24"/>
        </w:rPr>
        <w:t>образительного искусства</w:t>
      </w:r>
      <w:r w:rsidR="0099002E" w:rsidRPr="00FA1CCC">
        <w:rPr>
          <w:rFonts w:ascii="Times New Roman" w:eastAsia="Times New Roman" w:hAnsi="Times New Roman" w:cs="Times New Roman"/>
          <w:sz w:val="24"/>
          <w:szCs w:val="24"/>
        </w:rPr>
        <w:t>: в графе 47 приводятся данные из графы 11;</w:t>
      </w:r>
    </w:p>
    <w:p w:rsidR="0099002E" w:rsidRPr="00FA1CCC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 xml:space="preserve">екоративно-прикладного </w:t>
      </w:r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искусства</w:t>
      </w:r>
      <w:r w:rsidR="0099002E" w:rsidRPr="00FA1CC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02E" w:rsidRPr="00FA1CCC">
        <w:rPr>
          <w:rFonts w:ascii="Times New Roman" w:eastAsia="Times New Roman" w:hAnsi="Times New Roman" w:cs="Times New Roman"/>
          <w:sz w:val="24"/>
          <w:szCs w:val="24"/>
        </w:rPr>
        <w:t>в графе 48 приводятся данные из графы 11;</w:t>
      </w:r>
    </w:p>
    <w:p w:rsidR="007515ED" w:rsidRPr="00FA1CCC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>ино-фото-любителей</w:t>
      </w:r>
      <w:r w:rsidR="0099002E" w:rsidRPr="00FA1C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02E" w:rsidRPr="00FA1CCC">
        <w:rPr>
          <w:rFonts w:ascii="Times New Roman" w:eastAsia="Times New Roman" w:hAnsi="Times New Roman" w:cs="Times New Roman"/>
          <w:sz w:val="24"/>
          <w:szCs w:val="24"/>
        </w:rPr>
        <w:t>в графе 49 приводятся данные из графы 11;</w:t>
      </w:r>
    </w:p>
    <w:p w:rsidR="007515ED" w:rsidRPr="00FA1CCC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ц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>иркового искусства</w:t>
      </w:r>
      <w:r w:rsidR="0099002E" w:rsidRPr="00FA1CCC">
        <w:rPr>
          <w:rFonts w:ascii="Times New Roman" w:eastAsia="Times New Roman" w:hAnsi="Times New Roman" w:cs="Times New Roman"/>
          <w:sz w:val="24"/>
          <w:szCs w:val="24"/>
        </w:rPr>
        <w:t>:</w:t>
      </w:r>
      <w:r w:rsidR="007515ED" w:rsidRPr="00FA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02E" w:rsidRPr="00FA1CCC">
        <w:rPr>
          <w:rFonts w:ascii="Times New Roman" w:eastAsia="Times New Roman" w:hAnsi="Times New Roman" w:cs="Times New Roman"/>
          <w:sz w:val="24"/>
          <w:szCs w:val="24"/>
        </w:rPr>
        <w:t>в графе 50 приводятся данные из графы 11;</w:t>
      </w:r>
    </w:p>
    <w:p w:rsidR="007515ED" w:rsidRPr="0097301F" w:rsidRDefault="009745C2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C8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515ED" w:rsidRPr="00611C88">
        <w:rPr>
          <w:rFonts w:ascii="Times New Roman" w:eastAsia="Times New Roman" w:hAnsi="Times New Roman" w:cs="Times New Roman"/>
          <w:b/>
          <w:sz w:val="24"/>
          <w:szCs w:val="24"/>
        </w:rPr>
        <w:t>рочим</w:t>
      </w:r>
      <w:r w:rsidR="00D54D35" w:rsidRPr="00611C88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D54D35" w:rsidRPr="00611C88">
        <w:rPr>
          <w:b/>
        </w:rPr>
        <w:t xml:space="preserve"> </w:t>
      </w:r>
      <w:r w:rsidR="00D54D35" w:rsidRPr="00611C88">
        <w:rPr>
          <w:rFonts w:ascii="Times New Roman" w:eastAsia="Times New Roman" w:hAnsi="Times New Roman" w:cs="Times New Roman"/>
          <w:b/>
          <w:sz w:val="24"/>
          <w:szCs w:val="24"/>
        </w:rPr>
        <w:t>не входящим в основные жанры</w:t>
      </w:r>
      <w:r w:rsidR="0075017D" w:rsidRPr="00611C88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D54D35" w:rsidRPr="00FA1C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17D" w:rsidRPr="00FA1CCC">
        <w:rPr>
          <w:rFonts w:ascii="Times New Roman" w:eastAsia="Times New Roman" w:hAnsi="Times New Roman" w:cs="Times New Roman"/>
          <w:sz w:val="24"/>
          <w:szCs w:val="24"/>
        </w:rPr>
        <w:t>вокальные</w:t>
      </w:r>
      <w:r w:rsidR="005201AC">
        <w:rPr>
          <w:rFonts w:ascii="Times New Roman" w:eastAsia="Times New Roman" w:hAnsi="Times New Roman" w:cs="Times New Roman"/>
          <w:sz w:val="24"/>
          <w:szCs w:val="24"/>
        </w:rPr>
        <w:t xml:space="preserve"> ан</w:t>
      </w:r>
      <w:r w:rsidR="00362A14">
        <w:rPr>
          <w:rFonts w:ascii="Times New Roman" w:eastAsia="Times New Roman" w:hAnsi="Times New Roman" w:cs="Times New Roman"/>
          <w:sz w:val="24"/>
          <w:szCs w:val="24"/>
        </w:rPr>
        <w:t>самбли и группы, ансамбли песни с</w:t>
      </w:r>
      <w:r w:rsidR="003D23EF">
        <w:rPr>
          <w:rFonts w:ascii="Times New Roman" w:eastAsia="Times New Roman" w:hAnsi="Times New Roman" w:cs="Times New Roman"/>
          <w:sz w:val="24"/>
          <w:szCs w:val="24"/>
        </w:rPr>
        <w:t xml:space="preserve">мешанного жанра </w:t>
      </w:r>
      <w:r w:rsidR="005201AC">
        <w:rPr>
          <w:rFonts w:ascii="Times New Roman" w:eastAsia="Times New Roman" w:hAnsi="Times New Roman" w:cs="Times New Roman"/>
          <w:sz w:val="24"/>
          <w:szCs w:val="24"/>
        </w:rPr>
        <w:t>(народная и эстрадная песня)</w:t>
      </w:r>
      <w:r w:rsidR="007501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201AC">
        <w:rPr>
          <w:rFonts w:ascii="Times New Roman" w:eastAsia="Times New Roman" w:hAnsi="Times New Roman" w:cs="Times New Roman"/>
          <w:sz w:val="24"/>
          <w:szCs w:val="24"/>
        </w:rPr>
        <w:t xml:space="preserve">вокальные </w:t>
      </w:r>
      <w:r w:rsidR="003D23EF">
        <w:rPr>
          <w:rFonts w:ascii="Times New Roman" w:eastAsia="Times New Roman" w:hAnsi="Times New Roman" w:cs="Times New Roman"/>
          <w:sz w:val="24"/>
          <w:szCs w:val="24"/>
        </w:rPr>
        <w:t xml:space="preserve">эстрадные ансамбли, </w:t>
      </w:r>
      <w:r w:rsidR="0099002E">
        <w:rPr>
          <w:rFonts w:ascii="Times New Roman" w:eastAsia="Times New Roman" w:hAnsi="Times New Roman" w:cs="Times New Roman"/>
          <w:sz w:val="24"/>
          <w:szCs w:val="24"/>
        </w:rPr>
        <w:t xml:space="preserve">вокально-инструментальные ансамбли, </w:t>
      </w:r>
      <w:r w:rsidR="00434C42">
        <w:rPr>
          <w:rFonts w:ascii="Times New Roman" w:eastAsia="Times New Roman" w:hAnsi="Times New Roman" w:cs="Times New Roman"/>
          <w:sz w:val="24"/>
          <w:szCs w:val="24"/>
        </w:rPr>
        <w:t xml:space="preserve">рок-группы, </w:t>
      </w:r>
      <w:r w:rsidR="00552D9B">
        <w:rPr>
          <w:rFonts w:ascii="Times New Roman" w:eastAsia="Times New Roman" w:hAnsi="Times New Roman" w:cs="Times New Roman"/>
          <w:sz w:val="24"/>
          <w:szCs w:val="24"/>
        </w:rPr>
        <w:t xml:space="preserve">ансамбли песни и </w:t>
      </w:r>
      <w:r w:rsidR="003D23EF">
        <w:rPr>
          <w:rFonts w:ascii="Times New Roman" w:eastAsia="Times New Roman" w:hAnsi="Times New Roman" w:cs="Times New Roman"/>
          <w:sz w:val="24"/>
          <w:szCs w:val="24"/>
        </w:rPr>
        <w:t>танца, семейные ансамбли,</w:t>
      </w:r>
      <w:r w:rsidR="00D54D35" w:rsidRPr="00D54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4C42">
        <w:rPr>
          <w:rFonts w:ascii="Times New Roman" w:eastAsia="Times New Roman" w:hAnsi="Times New Roman" w:cs="Times New Roman"/>
          <w:sz w:val="24"/>
          <w:szCs w:val="24"/>
        </w:rPr>
        <w:t xml:space="preserve">шумовые оркестры, концертные бригады, студии и кружки сольного пения </w:t>
      </w:r>
      <w:r w:rsidR="00D54D35" w:rsidRPr="0075017D">
        <w:rPr>
          <w:rFonts w:ascii="Times New Roman" w:eastAsia="Times New Roman" w:hAnsi="Times New Roman" w:cs="Times New Roman"/>
          <w:sz w:val="24"/>
          <w:szCs w:val="24"/>
        </w:rPr>
        <w:t>в</w:t>
      </w:r>
      <w:r w:rsidR="00D54D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54D35" w:rsidRPr="00471BA4">
        <w:rPr>
          <w:rFonts w:ascii="Times New Roman" w:eastAsia="Times New Roman" w:hAnsi="Times New Roman" w:cs="Times New Roman"/>
          <w:sz w:val="24"/>
          <w:szCs w:val="24"/>
        </w:rPr>
        <w:t>графе 51</w:t>
      </w:r>
      <w:r w:rsidR="00D54D35">
        <w:rPr>
          <w:rFonts w:ascii="Times New Roman" w:eastAsia="Times New Roman" w:hAnsi="Times New Roman" w:cs="Times New Roman"/>
          <w:sz w:val="24"/>
          <w:szCs w:val="24"/>
        </w:rPr>
        <w:t xml:space="preserve"> приводятся данные из графы </w:t>
      </w:r>
      <w:r w:rsidR="00D54D35" w:rsidRPr="00471BA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3D2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7E48" w:rsidRPr="00E661EF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графах </w:t>
      </w:r>
      <w:r w:rsidR="005F66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52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‒</w:t>
      </w:r>
      <w:r w:rsidR="005F66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57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(из графы 8) приводятся данные по коллективам, имеющим звание «народный» (графа </w:t>
      </w:r>
      <w:r w:rsidR="005F66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52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«образцовый» (графа </w:t>
      </w:r>
      <w:r w:rsidR="005F66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53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«заслуженный коллектив народного творчества» (графа </w:t>
      </w:r>
      <w:r w:rsidR="005F66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54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«лауреат международного конкурса (фестиваля)» (графа </w:t>
      </w:r>
      <w:r w:rsidR="00E661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55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«лауреат всероссийского конкурса (фестиваля)» (графа </w:t>
      </w:r>
      <w:r w:rsidR="00E661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56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«лауреат регионального конкурса (фестиваля)» (графа </w:t>
      </w:r>
      <w:r w:rsidR="00E661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57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). Указанные данные заполняются </w:t>
      </w:r>
      <w:r w:rsidR="007B3285" w:rsidRPr="00E661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только </w:t>
      </w:r>
      <w:r w:rsidRPr="00E661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на основании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полученных коллективами и исполнителями дипломов лауреатов 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, 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III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степеней, дипломов/грамот победителей</w:t>
      </w:r>
      <w:r w:rsidR="00A13BC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конкурсов/фестивалей (1-е, 2-е, 3-е места), дипломов обладателей Гран-при конкурсов/фестивалей соответствующего уровня (международного/ всероссийского/ регионального (областной/краевой/республиканский), который должен быть прописан в названии мероприятия. </w:t>
      </w:r>
      <w:r w:rsidR="00195C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Графы </w:t>
      </w:r>
      <w:r w:rsidR="00E661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55</w:t>
      </w:r>
      <w:r w:rsidR="00195C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="00E661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56</w:t>
      </w:r>
      <w:r w:rsidR="00195C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</w:t>
      </w:r>
      <w:r w:rsidR="00E661E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57</w:t>
      </w:r>
      <w:r w:rsidR="00195CB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195CB5" w:rsidRPr="00E661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>заполняются только</w:t>
      </w:r>
      <w:r w:rsidR="007B3285" w:rsidRPr="00E661EF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 при предъявлении соответствующих дипломов.</w:t>
      </w:r>
    </w:p>
    <w:p w:rsidR="00407E48" w:rsidRPr="00407E48" w:rsidRDefault="00407E48" w:rsidP="00407E48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Культурно-массовые мероприятия</w:t>
      </w:r>
    </w:p>
    <w:p w:rsidR="00407E48" w:rsidRPr="00407E48" w:rsidRDefault="00407E48" w:rsidP="00407E48">
      <w:pPr>
        <w:keepNext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приводятся данные о культурно-массовых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мероприятиях, проведенных респондентом в отчетный период. Под культурно-массовыми мероприятиями понимаются культурно-досуговые мероприятия (вечера отдыха, чествования, тематические вечера, выпускные, танцевальные/дискотеки, балы, праздники, игровые программы), а также информационно-просветительские</w:t>
      </w:r>
      <w:r w:rsidR="004415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(литературно-музыкальные, видео-гостиные, встречи с деятелями культуры, науки, литературы, форумы, конференции, симпозиумы, съезды, круглые столы, семинары, мастер-классы, экспедиции, лекционные мероприятия, презентации). Классификация мероприятий должна соответствовать номенклатуре государственных и муниципальных услуг/работ, выполняемых организациями культурно-досугового типа Российской Федерации, которая определена распоряжением Минкультуры России от 18.09.2009 № Р-6.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о культурно-массовых мероприятиях и посещениях на них включают: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мероприятий всего, проведенных в отчетный период (указывается в строке 04);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мероприятий, проведенных в отчетный период на платной основе (из строки 04) (указывается в строке 05);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число посещений мероприятий (указывается в строке 06);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посещений платных мероприятий, отраженных в строке 06 указывается в строке 07.</w:t>
      </w:r>
    </w:p>
    <w:p w:rsidR="00407E48" w:rsidRPr="00F00B66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культурно-массовых мероприятиях приводятся на основании содержания первичных учетных документов (журналов, отчетов). Число посещений платных мероприятий </w:t>
      </w:r>
      <w:r w:rsidR="00103122"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учитывается по входным билетам или приглашениям (платным или бесплатным, также по листкам списка участников)</w:t>
      </w:r>
      <w:r w:rsidR="001031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совпадать с количеством проданных билетов или приглашений.</w:t>
      </w:r>
      <w:r w:rsidR="00F434B2" w:rsidRPr="00F434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о культурно-массовых мероприятиях не должны учитывать публичную демонстрацию </w:t>
      </w:r>
      <w:proofErr w:type="spell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киновидеофильмов</w:t>
      </w:r>
      <w:proofErr w:type="spell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сведения о билетах, которые передаются в единую федеральную автоматизированную информационную систему сведений о показе фильмов в кинозалах.</w:t>
      </w:r>
      <w:r w:rsidR="007E5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0B66" w:rsidRPr="00F00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учета онлайн мероприятий и их посетителей в 2020 году указаны в письме по годовой отчетности.</w:t>
      </w:r>
      <w:bookmarkStart w:id="0" w:name="_GoBack"/>
      <w:bookmarkEnd w:id="0"/>
    </w:p>
    <w:p w:rsidR="00407E48" w:rsidRPr="00407E48" w:rsidRDefault="00407E48" w:rsidP="0040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>При подсчете посещений культурно-массовых мероприятий, проводимых за счет бюджетов всех уровней или пожертвований без взимания платы, могут быть использованы следующие методики:</w:t>
      </w:r>
    </w:p>
    <w:p w:rsidR="00407E48" w:rsidRPr="00407E48" w:rsidRDefault="00407E48" w:rsidP="0040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для стационарных мероприятий в зале: прямой подсчет занятых посадочных мест; выдача билетов с нулевой стоимостью; на основе договора с организацией, заказавшей мероприятие, в котором отражено необходимое количество участников.</w:t>
      </w:r>
    </w:p>
    <w:p w:rsidR="00407E48" w:rsidRPr="00407E48" w:rsidRDefault="00407E48" w:rsidP="0040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для статичных мероприятий на уличной площадке: использование </w:t>
      </w:r>
      <w:r w:rsidRPr="00407E48">
        <w:rPr>
          <w:rFonts w:ascii="Times New Roman" w:eastAsia="Times New Roman" w:hAnsi="Times New Roman" w:cs="Times New Roman"/>
          <w:sz w:val="24"/>
          <w:szCs w:val="28"/>
          <w:lang w:eastAsia="ru-RU"/>
        </w:rPr>
        <w:t>отчетов органов внутренних дел, привлекаемых для  обеспечения безопасности при проведении массовых мероприятий;</w:t>
      </w: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8"/>
          <w:lang w:eastAsia="ru-RU"/>
        </w:rPr>
        <w:t>электронный подсчет при установленных средствах контроля доступа в виде пропускных ворот;</w:t>
      </w: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подсчет </w:t>
      </w:r>
      <w:r w:rsidRPr="00407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формуле </w:t>
      </w:r>
      <w:proofErr w:type="spellStart"/>
      <w:r w:rsidRPr="00407E48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>Джейкобса</w:t>
      </w:r>
      <w:proofErr w:type="spellEnd"/>
      <w:r w:rsidRPr="00407E48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: </w:t>
      </w:r>
      <w:r w:rsidRPr="00407E48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>1 человек на квадратный метр (люди стоят на расстоянии вытянутой руки), 2,4 человека на квадратный метр (плотная толпа, но между людьми все же можно пройти) и 4,3 человека на квадратный метр (люди стоят плечом к плечу) соответственн</w:t>
      </w:r>
      <w:r w:rsidRPr="00407E48">
        <w:rPr>
          <w:rFonts w:ascii="Times New Roman" w:eastAsia="Times New Roman" w:hAnsi="Times New Roman" w:cs="Times New Roman"/>
          <w:sz w:val="24"/>
          <w:szCs w:val="26"/>
          <w:lang w:eastAsia="ru-RU"/>
        </w:rPr>
        <w:t>о.</w:t>
      </w:r>
    </w:p>
    <w:p w:rsidR="00407E48" w:rsidRPr="00407E48" w:rsidRDefault="00407E48" w:rsidP="00407E4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           для динамичных мероприятий (митинги, шествия, карнавалы, демонстрации): </w:t>
      </w:r>
      <w:r w:rsidRPr="00407E4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количество человек, проходящих через наблюдателя за единицу времени умноженное на время шествия;</w:t>
      </w:r>
      <w:r w:rsidRPr="00407E48">
        <w:rPr>
          <w:rFonts w:ascii="Times New Roman" w:eastAsia="Times New Roman" w:hAnsi="Times New Roman" w:cs="Times New Roman"/>
          <w:sz w:val="24"/>
          <w:szCs w:val="26"/>
          <w:shd w:val="clear" w:color="auto" w:fill="FFFFFF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использование электронных средств подсчета.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3 указываются данные о культурно-массовых мероприятиях, проведенных в отчетном периоде.</w:t>
      </w:r>
    </w:p>
    <w:p w:rsid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4 и 5 (из графы 3) указываются данные о культурно-массовых мероприятиях, проведенных в отчетном периоде для детей до 14 лет (графа 4) и молодежи от 14 до 35 лет включительно (графа 5) соответственно.</w:t>
      </w:r>
    </w:p>
    <w:p w:rsidR="00543335" w:rsidRDefault="00543335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правильного распределения мероприятий </w:t>
      </w:r>
      <w:r w:rsidR="00747A52" w:rsidRPr="0074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посещений </w:t>
      </w:r>
      <w:r w:rsidRPr="00747A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возрастным категориям необходимо воспользоваться </w:t>
      </w:r>
      <w:r w:rsidR="007E1F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следующей </w:t>
      </w:r>
      <w:r w:rsidR="00323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таблицей</w:t>
      </w:r>
      <w:r w:rsidR="009A57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11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1275"/>
        <w:gridCol w:w="1560"/>
        <w:gridCol w:w="1559"/>
        <w:gridCol w:w="2551"/>
      </w:tblGrid>
      <w:tr w:rsidR="00543335" w:rsidRPr="00543335" w:rsidTr="004735B2">
        <w:trPr>
          <w:trHeight w:val="305"/>
        </w:trPr>
        <w:tc>
          <w:tcPr>
            <w:tcW w:w="2694" w:type="dxa"/>
            <w:vMerge w:val="restart"/>
          </w:tcPr>
          <w:p w:rsidR="00543335" w:rsidRPr="00543335" w:rsidRDefault="00543335" w:rsidP="00543335">
            <w:pPr>
              <w:tabs>
                <w:tab w:val="left" w:pos="42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Виды клубных мероприятий</w:t>
            </w:r>
          </w:p>
        </w:tc>
        <w:tc>
          <w:tcPr>
            <w:tcW w:w="6945" w:type="dxa"/>
            <w:gridSpan w:val="4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Возрастные категории, количество участников</w:t>
            </w:r>
          </w:p>
        </w:tc>
      </w:tr>
      <w:tr w:rsidR="004735B2" w:rsidRPr="00543335" w:rsidTr="004735B2">
        <w:tc>
          <w:tcPr>
            <w:tcW w:w="2694" w:type="dxa"/>
            <w:vMerge/>
          </w:tcPr>
          <w:p w:rsidR="00543335" w:rsidRPr="00543335" w:rsidRDefault="00543335" w:rsidP="00543335">
            <w:pPr>
              <w:tabs>
                <w:tab w:val="left" w:pos="42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Для детей до 14 лет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Для молодежи</w:t>
            </w:r>
          </w:p>
        </w:tc>
        <w:tc>
          <w:tcPr>
            <w:tcW w:w="2551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смешанная аудитория и для взрослых</w:t>
            </w:r>
          </w:p>
        </w:tc>
      </w:tr>
      <w:tr w:rsidR="004735B2" w:rsidRPr="00543335" w:rsidTr="004735B2">
        <w:tc>
          <w:tcPr>
            <w:tcW w:w="2694" w:type="dxa"/>
          </w:tcPr>
          <w:p w:rsidR="00543335" w:rsidRPr="00543335" w:rsidRDefault="00543335" w:rsidP="00543335">
            <w:pPr>
              <w:tabs>
                <w:tab w:val="left" w:pos="42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1275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43335" w:rsidRPr="00543335" w:rsidTr="00D61278">
        <w:tc>
          <w:tcPr>
            <w:tcW w:w="9639" w:type="dxa"/>
            <w:gridSpan w:val="5"/>
          </w:tcPr>
          <w:p w:rsidR="00543335" w:rsidRPr="00543335" w:rsidRDefault="00F36EAA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3143">
              <w:rPr>
                <w:rFonts w:ascii="Times New Roman" w:hAnsi="Times New Roman" w:cs="Times New Roman"/>
                <w:i/>
                <w:sz w:val="24"/>
                <w:szCs w:val="24"/>
              </w:rPr>
              <w:t>в том числе</w:t>
            </w:r>
          </w:p>
        </w:tc>
      </w:tr>
      <w:tr w:rsidR="004735B2" w:rsidRPr="00543335" w:rsidTr="004735B2">
        <w:tc>
          <w:tcPr>
            <w:tcW w:w="2694" w:type="dxa"/>
          </w:tcPr>
          <w:p w:rsidR="00543335" w:rsidRPr="00543335" w:rsidRDefault="00543335" w:rsidP="00543335">
            <w:pPr>
              <w:tabs>
                <w:tab w:val="left" w:pos="42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Культурно-досуговые мероприятия</w:t>
            </w:r>
          </w:p>
        </w:tc>
        <w:tc>
          <w:tcPr>
            <w:tcW w:w="1275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735B2" w:rsidRPr="00543335" w:rsidTr="004735B2">
        <w:tc>
          <w:tcPr>
            <w:tcW w:w="2694" w:type="dxa"/>
          </w:tcPr>
          <w:p w:rsidR="00543335" w:rsidRPr="00543335" w:rsidRDefault="00543335" w:rsidP="00543335">
            <w:pPr>
              <w:tabs>
                <w:tab w:val="left" w:pos="4280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335"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Информационно-просветительские мероприятия</w:t>
            </w:r>
          </w:p>
        </w:tc>
        <w:tc>
          <w:tcPr>
            <w:tcW w:w="1275" w:type="dxa"/>
            <w:vAlign w:val="center"/>
          </w:tcPr>
          <w:p w:rsidR="00543335" w:rsidRPr="00543335" w:rsidRDefault="00543335" w:rsidP="00543335">
            <w:pPr>
              <w:tabs>
                <w:tab w:val="left" w:pos="428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543335" w:rsidRPr="00543335" w:rsidRDefault="00543335" w:rsidP="0054333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43335" w:rsidRPr="00543335" w:rsidRDefault="00543335" w:rsidP="0054333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  <w:tc>
          <w:tcPr>
            <w:tcW w:w="2551" w:type="dxa"/>
            <w:vAlign w:val="center"/>
          </w:tcPr>
          <w:p w:rsidR="00543335" w:rsidRPr="00543335" w:rsidRDefault="00543335" w:rsidP="00543335">
            <w:pPr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</w:p>
        </w:tc>
      </w:tr>
    </w:tbl>
    <w:p w:rsidR="00543335" w:rsidRPr="00407E48" w:rsidRDefault="00543335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6 (из графы 3) указываются данные о культурно-досуговых мероприятиях, проведенных в отчетном периоде.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графах 7‒8 (из графы 6) указываются данные о культурно-досуговых мероприятиях для детей до 14 лет (графа 7), для молодежи от 14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35 лет включительно (графа 8)</w:t>
      </w:r>
      <w:r w:rsidR="00D11C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11C5F" w:rsidRPr="00D11C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смотреть </w:t>
      </w:r>
      <w:r w:rsidR="0032325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таблицу</w:t>
      </w:r>
      <w:r w:rsidR="00D11C5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07E48" w:rsidRPr="00EF4CB9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 графе 9 (из графы 3) указываются данные о мероприятиях, проводимых </w:t>
      </w:r>
      <w:r w:rsidRPr="00EF4CB9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с привлечением инвалидов и лиц с ОВЗ в качестве участников мероприятий.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графе 10 (из графы 3) указываются данные о мероприятиях, доступных для восприятия инвалидами и лицами с ОВЗ, то есть  оснащенных </w:t>
      </w:r>
      <w:proofErr w:type="spellStart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тифлокомментариями</w:t>
      </w:r>
      <w:proofErr w:type="spell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слепых и слабовидящих), </w:t>
      </w:r>
      <w:r w:rsidRPr="00407E4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FM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-системами со вспомогательным оборудованием или табло «бегущая строка» с комплектом пассивного и активного коммутационного оборудования для подключения (для лиц с нарушениями слуха), а также учитывающих размещение зрителей на креслах-колясках равномерно по объекту в пределах</w:t>
      </w:r>
      <w:proofErr w:type="gramEnd"/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общей посадочной зоны или на специально отведенной для инвалидов на колясках территории, не ограничивающей восприятие мероприятия.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11 (из графы 3) указываются </w:t>
      </w:r>
      <w:r w:rsidRPr="008D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</w:t>
      </w:r>
      <w:r w:rsidR="008F0D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</w:t>
      </w:r>
      <w:r w:rsidR="008D2656" w:rsidRPr="008D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всех </w:t>
      </w:r>
      <w:r w:rsidRPr="008D26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мероприятиях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проведенных с применением специализированных транспортных средств</w:t>
      </w:r>
      <w:r w:rsidR="00EF4CB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CB9" w:rsidRPr="00EF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приобретенных в рамках реализации Национального проекта «Культура»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(автоклубы, </w:t>
      </w:r>
      <w:proofErr w:type="spellStart"/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библиобусы</w:t>
      </w:r>
      <w:proofErr w:type="spellEnd"/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библиомобили</w:t>
      </w:r>
      <w:proofErr w:type="spellEnd"/>
      <w:r w:rsidRPr="00407E4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). </w:t>
      </w:r>
      <w:proofErr w:type="gramStart"/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число мероприятий входят </w:t>
      </w:r>
      <w:r w:rsidRPr="00407E48">
        <w:rPr>
          <w:rFonts w:ascii="Times New Roman" w:eastAsia="Times New Roman" w:hAnsi="Times New Roman" w:cs="Times New Roman"/>
          <w:spacing w:val="-2"/>
          <w:sz w:val="24"/>
          <w:szCs w:val="28"/>
          <w:lang w:eastAsia="ru-RU"/>
        </w:rPr>
        <w:t xml:space="preserve">концертные и театрализованные </w:t>
      </w:r>
      <w:r w:rsidRPr="00407E48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выступления на производственных площадках или во время </w:t>
      </w:r>
      <w:r w:rsidRPr="00407E48">
        <w:rPr>
          <w:rFonts w:ascii="Times New Roman" w:eastAsia="Times New Roman" w:hAnsi="Times New Roman" w:cs="Times New Roman"/>
          <w:spacing w:val="-8"/>
          <w:sz w:val="24"/>
          <w:szCs w:val="28"/>
          <w:lang w:eastAsia="ru-RU"/>
        </w:rPr>
        <w:t>посевной и уборочной страды,</w:t>
      </w:r>
      <w:r w:rsidRPr="00407E48">
        <w:rPr>
          <w:rFonts w:ascii="Times New Roman" w:eastAsia="Times New Roman" w:hAnsi="Times New Roman" w:cs="Times New Roman"/>
          <w:spacing w:val="-5"/>
          <w:sz w:val="24"/>
          <w:szCs w:val="28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0"/>
          <w:lang w:eastAsia="ru-RU"/>
        </w:rPr>
        <w:t>агитационные обозрения и представления, тематические презентации, вечера-портреты, вечера-встречи с ветеранами войны и труда, устные журналы, литературно-музыкальные композиции, праздники улиц и малых деревень,</w:t>
      </w:r>
      <w:r w:rsidRPr="00407E4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игровые развлекательные программы, в том числе для детей и молодежи, тематические дискотеки.</w:t>
      </w:r>
      <w:proofErr w:type="gramEnd"/>
    </w:p>
    <w:p w:rsidR="00407E48" w:rsidRPr="00407E48" w:rsidRDefault="00407E48" w:rsidP="00407E48">
      <w:pPr>
        <w:keepNext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Раздел 4. Персонал организации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72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72"/>
          <w:lang w:eastAsia="ru-RU"/>
        </w:rPr>
        <w:t>В графе 2 приводятся сведения об общей численности работников, как штатных, так и нештатных,</w:t>
      </w:r>
      <w:r w:rsidR="003E2DF8">
        <w:rPr>
          <w:rFonts w:ascii="Times New Roman" w:eastAsia="Times New Roman" w:hAnsi="Times New Roman" w:cs="Times New Roman"/>
          <w:sz w:val="24"/>
          <w:szCs w:val="72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72"/>
          <w:lang w:eastAsia="ru-RU"/>
        </w:rPr>
        <w:t xml:space="preserve">включая административно-управленческий, технический и обслуживающий персонал, на конец отчетного года. </w:t>
      </w:r>
      <w:proofErr w:type="gramStart"/>
      <w:r w:rsidRPr="00407E48">
        <w:rPr>
          <w:rFonts w:ascii="Times New Roman" w:eastAsia="Times New Roman" w:hAnsi="Times New Roman" w:cs="Times New Roman"/>
          <w:sz w:val="24"/>
          <w:szCs w:val="72"/>
          <w:lang w:eastAsia="ru-RU"/>
        </w:rPr>
        <w:t xml:space="preserve">Приводятся сведения о фактической численности работников, работающих на условиях полной и частичной занятости, а не по штатному расписанию (примечание: если штатный работник </w:t>
      </w:r>
      <w:r w:rsidRPr="00C8023C">
        <w:rPr>
          <w:rFonts w:ascii="Times New Roman" w:eastAsia="Times New Roman" w:hAnsi="Times New Roman" w:cs="Times New Roman"/>
          <w:b/>
          <w:sz w:val="24"/>
          <w:szCs w:val="72"/>
          <w:lang w:eastAsia="ru-RU"/>
        </w:rPr>
        <w:t>совмещает должности</w:t>
      </w:r>
      <w:r w:rsidRPr="00407E48">
        <w:rPr>
          <w:rFonts w:ascii="Times New Roman" w:eastAsia="Times New Roman" w:hAnsi="Times New Roman" w:cs="Times New Roman"/>
          <w:sz w:val="24"/>
          <w:szCs w:val="72"/>
          <w:lang w:eastAsia="ru-RU"/>
        </w:rPr>
        <w:t xml:space="preserve">, то он учитывается </w:t>
      </w:r>
      <w:r w:rsidRPr="00C8023C">
        <w:rPr>
          <w:rFonts w:ascii="Times New Roman" w:eastAsia="Times New Roman" w:hAnsi="Times New Roman" w:cs="Times New Roman"/>
          <w:b/>
          <w:sz w:val="24"/>
          <w:szCs w:val="72"/>
          <w:lang w:eastAsia="ru-RU"/>
        </w:rPr>
        <w:t>один раз по основной должности</w:t>
      </w:r>
      <w:r w:rsidRPr="00407E48">
        <w:rPr>
          <w:rFonts w:ascii="Times New Roman" w:eastAsia="Times New Roman" w:hAnsi="Times New Roman" w:cs="Times New Roman"/>
          <w:sz w:val="24"/>
          <w:szCs w:val="72"/>
          <w:lang w:eastAsia="ru-RU"/>
        </w:rPr>
        <w:t>; если штатный работник помимо основной должности работает по договору гражданско-правового характера, то он учитывается дважды, трижды, в зависимости от числа заключенных договоров).</w:t>
      </w:r>
      <w:proofErr w:type="gramEnd"/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72"/>
          <w:lang w:eastAsia="ru-RU"/>
        </w:rPr>
      </w:pPr>
      <w:r w:rsidRPr="00407E48">
        <w:rPr>
          <w:rFonts w:ascii="Times New Roman" w:eastAsia="Times New Roman" w:hAnsi="Times New Roman" w:cs="Arial"/>
          <w:sz w:val="24"/>
          <w:szCs w:val="72"/>
          <w:lang w:eastAsia="ru-RU"/>
        </w:rPr>
        <w:t>В графе 3 (из графы 2) указывается численность штатных работников учреждения культурно-досугового типа.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4 (из графы 2) указывается численность основного персонала, включая нештатных</w:t>
      </w:r>
      <w:r w:rsid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сотрудников,</w:t>
      </w:r>
      <w:r w:rsidR="00130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культурно-досуговую деятельность на конец отчетного года. Организации, ведущие библиотечную или музейную деятельность, включают специалистов соответствующих профилей.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5 (из графы 2) указывается численность персонала, </w:t>
      </w:r>
      <w:r w:rsidRPr="00115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прошедшего</w:t>
      </w:r>
      <w:r w:rsidRPr="0011595D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 в отчетном году</w:t>
      </w:r>
      <w:r w:rsidRPr="001159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обучение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(инструктирование) по вопросам, связанным с предоставлением услуг инвалидам и лицам с ОВЗ из общей численности работников. 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графе 6 (из графы 2) указывается численность персонала, имеющего инвалидность.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7 (из графы 4) указывается численность основного персонала, имеющего высшее образование </w:t>
      </w:r>
      <w:r w:rsidRPr="00C8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профилю организации</w:t>
      </w:r>
      <w:r w:rsidR="0077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081" w:rsidRPr="00C8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сфере культуры и искусства)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7E48" w:rsidRPr="00C8023C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графе 8 (из графы 4) указывается численность основного персонала, имеющего среднее профессиональное образование </w:t>
      </w:r>
      <w:r w:rsidRPr="00C8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профилю организации</w:t>
      </w:r>
      <w:r w:rsidR="00776081" w:rsidRPr="00C8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(в сфере культуры и искусства)</w:t>
      </w:r>
      <w:r w:rsidRPr="00C802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407E48" w:rsidRPr="00407E48" w:rsidRDefault="00407E48" w:rsidP="00407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графах 9‒11 (из графы 3) показывается численность штатных работников, имеющих стаж работы </w:t>
      </w:r>
      <w:r w:rsidRPr="004E2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профилю организации </w:t>
      </w:r>
      <w:r w:rsidR="00776081" w:rsidRPr="004E2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EF20A9" w:rsidRPr="004E2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культурно-досуговых учреждениях</w:t>
      </w:r>
      <w:r w:rsidR="00776081" w:rsidRPr="004E2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407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 лет (графа 9), от 3 до 10 лет (графа 10), свыше 10 лет (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графа 11).</w:t>
      </w:r>
    </w:p>
    <w:p w:rsidR="00407E48" w:rsidRPr="00407E48" w:rsidRDefault="00407E48" w:rsidP="00407E48">
      <w:pPr>
        <w:spacing w:before="120"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</w:t>
      </w:r>
      <w:r w:rsidRPr="00407E4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5. Поступление</w:t>
      </w:r>
      <w:r w:rsidRPr="00407E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использование финансовых средств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разделе на основании данных бухгалтерского учета показываются фактические суммы полученных и произведенных организациями поступлений и выплат финансовых средств.</w:t>
      </w:r>
      <w:r w:rsidR="00935E9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="00604D07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Для </w:t>
      </w:r>
      <w:r w:rsidR="00935E9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измерения </w:t>
      </w:r>
      <w:r w:rsidR="007E7394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величины финансовых средств </w:t>
      </w:r>
      <w:r w:rsidR="00935E9B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необходимо использовать тысячу рублей.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В графе 2 указывается общая сумма поступлений финансовых средств за отчетный период, которая складывается из бюджетных ассигнований учредителя (графа 3), финансирования из бюджетов других уровней (графа 4), поступлений от предпринимательской и иной приносящей доход деятельности (графа 5) и поступлений от сдачи имущества в аренду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lastRenderedPageBreak/>
        <w:t xml:space="preserve">(графа 9). 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3 отражаются бюджетные ассигнования, полученные от учредителя.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4 отражаются поступления, полученные из бюджетов других уровней.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5 отражаются поступления от предпринимательской и иной приносящей доход деятельности, из числа которых выделяются:</w:t>
      </w:r>
    </w:p>
    <w:p w:rsidR="00407E48" w:rsidRPr="00407E48" w:rsidRDefault="00407E48" w:rsidP="0014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поступления от основных видов уставной деятельности (графа 6), </w:t>
      </w:r>
    </w:p>
    <w:p w:rsidR="00407E48" w:rsidRPr="00407E48" w:rsidRDefault="00407E48" w:rsidP="0014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благотворительные и спонсорские вклады (графа 7), </w:t>
      </w:r>
    </w:p>
    <w:p w:rsidR="00407E48" w:rsidRPr="00407E48" w:rsidRDefault="00407E48" w:rsidP="00140B9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поступления от предпринимательской деятельности (графа 8),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9 отражаются поступления от сдачи имущества в аренду.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10 указывается общая сумма средств, израсходованных организацией за отчетный период.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11 (из графы 10) приводятся данные о суммарной величине финансовых средств, израсходованных на оплату труда работников как состоящих в штате организации, так и привлекаемых для выполнения работ по договорам (контрактам) гражданско-правового характера. Сюда включаются выплаты по должностным окладам, надбавки, премии, материальная помощь и другие виды денежных вознаграждений.</w:t>
      </w:r>
      <w:r w:rsidR="006934BA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Учитываются расходы по кодам аналитики показателей бухгалтерской отчетности учреждений 211 и 213.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12 (из графы 11) приводятся данные о величине финансовых средств, израсходованных на оплату труда работников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организации.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В графе 13 (из графы 11) приводятся данные о величине финансовых средств, израсходованных </w:t>
      </w:r>
      <w:r w:rsidRPr="00D83775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>на оплату труда основного персонала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. 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В графе 14 (из графы 13) приводятся данные о величине финансовых средств, израсходованных </w:t>
      </w:r>
      <w:r w:rsidRPr="00D83775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>на оплату труда основного персонала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организации.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15 (из графы 10) приводятся данные о величине финансовых средств, израсходованных на капитальный ремонт и реставрацию зданий и помещений.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16 (из графы 15) приводятся данные о величине финансовых средств, израсходованных на капитальный ремонт и реставрацию зданий и помещений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организации.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17 (из графы 10) приводятся данные о величине финансовых средств, израсходованных на приобретение (замену) оборудования.</w:t>
      </w:r>
    </w:p>
    <w:p w:rsidR="00407E48" w:rsidRPr="00407E48" w:rsidRDefault="00407E48" w:rsidP="00407E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0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В графе 18 (из графы 17) приводятся данные о величине финансовых средств, израсходованных </w:t>
      </w:r>
      <w:r w:rsidRPr="0025537B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>на приобретение (замену) оборудования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для улучшения условий доступности для лиц с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ОВЗ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(</w:t>
      </w:r>
      <w:r w:rsidRPr="0025537B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ru-RU"/>
        </w:rPr>
        <w:t xml:space="preserve">колясок, </w:t>
      </w:r>
      <w:proofErr w:type="spellStart"/>
      <w:r w:rsidRPr="0025537B">
        <w:rPr>
          <w:rFonts w:ascii="Times New Roman" w:eastAsia="Times New Roman" w:hAnsi="Times New Roman" w:cs="Times New Roman"/>
          <w:b/>
          <w:spacing w:val="-4"/>
          <w:sz w:val="24"/>
          <w:szCs w:val="24"/>
          <w:shd w:val="clear" w:color="auto" w:fill="FFFFFF"/>
          <w:lang w:eastAsia="ru-RU"/>
        </w:rPr>
        <w:t>скалоходов</w:t>
      </w:r>
      <w:proofErr w:type="spellEnd"/>
      <w:r w:rsidRPr="00407E48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).</w:t>
      </w:r>
    </w:p>
    <w:p w:rsidR="00407E48" w:rsidRPr="00407E48" w:rsidRDefault="00407E48" w:rsidP="00407E48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19 (из графы 17) приводятся данные о величине финансовых средств, израсходованных на приобретение оборудования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организации.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20 (из графы 10) приводятся данные о величине финансовых средств, израсходованных</w:t>
      </w:r>
      <w:r w:rsidR="00803A39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на</w:t>
      </w:r>
      <w:r w:rsidR="00803A39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подготовку</w:t>
      </w:r>
      <w:r w:rsidR="00803A39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и</w:t>
      </w:r>
      <w:r w:rsidR="00803A39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проведение социально-значимых </w:t>
      </w:r>
      <w:r w:rsidR="00012BD5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(</w:t>
      </w:r>
      <w:r w:rsidR="00012BD5" w:rsidRPr="00012BD5">
        <w:rPr>
          <w:rFonts w:ascii="Times New Roman" w:eastAsia="Times New Roman" w:hAnsi="Times New Roman" w:cs="Times New Roman"/>
          <w:b/>
          <w:spacing w:val="-4"/>
          <w:sz w:val="24"/>
          <w:szCs w:val="20"/>
          <w:lang w:eastAsia="ru-RU"/>
        </w:rPr>
        <w:t>культурно-массовых</w:t>
      </w:r>
      <w:r w:rsidR="00012BD5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)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мероприятий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, проводимых как на безвозмездной, так и на платной основе.</w:t>
      </w:r>
    </w:p>
    <w:p w:rsidR="00407E48" w:rsidRPr="00407E48" w:rsidRDefault="00407E48" w:rsidP="00407E4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</w:pP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В графе 21 (из графы 20) приводятся данные о величине финансовых средств, израсходованных</w:t>
      </w:r>
      <w:r w:rsidR="00B71CA5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на</w:t>
      </w:r>
      <w:r w:rsidR="00B71CA5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подготовку</w:t>
      </w:r>
      <w:r w:rsidR="00B71CA5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и</w:t>
      </w:r>
      <w:r w:rsidR="00B71CA5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 xml:space="preserve"> </w:t>
      </w:r>
      <w:r w:rsidRPr="00407E48">
        <w:rPr>
          <w:rFonts w:ascii="Times New Roman" w:eastAsia="Times New Roman" w:hAnsi="Times New Roman" w:cs="Times New Roman"/>
          <w:spacing w:val="-4"/>
          <w:sz w:val="24"/>
          <w:szCs w:val="20"/>
          <w:lang w:eastAsia="ru-RU"/>
        </w:rPr>
        <w:t>проведение социально-значимых мероприятий и полученных от предпринимательской и иной приносящей доход деятельности, а также средств, поступивших от аренды имущества, находящегося в собственности или оперативном управлении организации.</w:t>
      </w:r>
    </w:p>
    <w:p w:rsidR="00407E48" w:rsidRPr="00407E48" w:rsidRDefault="00407E48" w:rsidP="00407E48">
      <w:pPr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07E48" w:rsidRPr="00407E48" w:rsidRDefault="00407E48" w:rsidP="00407E48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lang w:eastAsia="ru-RU"/>
        </w:rPr>
      </w:pPr>
    </w:p>
    <w:p w:rsidR="00567281" w:rsidRDefault="00567281"/>
    <w:sectPr w:rsidR="00567281" w:rsidSect="00053FA5">
      <w:headerReference w:type="even" r:id="rId7"/>
      <w:headerReference w:type="default" r:id="rId8"/>
      <w:pgSz w:w="11907" w:h="16840" w:code="9"/>
      <w:pgMar w:top="567" w:right="567" w:bottom="567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024" w:rsidRDefault="00483024">
      <w:pPr>
        <w:spacing w:after="0" w:line="240" w:lineRule="auto"/>
      </w:pPr>
      <w:r>
        <w:separator/>
      </w:r>
    </w:p>
  </w:endnote>
  <w:endnote w:type="continuationSeparator" w:id="0">
    <w:p w:rsidR="00483024" w:rsidRDefault="00483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024" w:rsidRDefault="00483024">
      <w:pPr>
        <w:spacing w:after="0" w:line="240" w:lineRule="auto"/>
      </w:pPr>
      <w:r>
        <w:separator/>
      </w:r>
    </w:p>
  </w:footnote>
  <w:footnote w:type="continuationSeparator" w:id="0">
    <w:p w:rsidR="00483024" w:rsidRDefault="00483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AC" w:rsidRDefault="005201A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201AC" w:rsidRDefault="005201A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1AC" w:rsidRDefault="005201A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00B66">
      <w:rPr>
        <w:noProof/>
      </w:rPr>
      <w:t>7</w:t>
    </w:r>
    <w:r>
      <w:fldChar w:fldCharType="end"/>
    </w:r>
  </w:p>
  <w:p w:rsidR="005201AC" w:rsidRDefault="005201A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BD9"/>
    <w:rsid w:val="00006F9C"/>
    <w:rsid w:val="00012BD5"/>
    <w:rsid w:val="00015E56"/>
    <w:rsid w:val="00016E9A"/>
    <w:rsid w:val="00024A7E"/>
    <w:rsid w:val="00027F0E"/>
    <w:rsid w:val="00042035"/>
    <w:rsid w:val="00045938"/>
    <w:rsid w:val="000466EE"/>
    <w:rsid w:val="00053C8D"/>
    <w:rsid w:val="00053FA5"/>
    <w:rsid w:val="000739AC"/>
    <w:rsid w:val="000900FB"/>
    <w:rsid w:val="000B6528"/>
    <w:rsid w:val="000C1BA6"/>
    <w:rsid w:val="000C25AC"/>
    <w:rsid w:val="000D4942"/>
    <w:rsid w:val="000D72DE"/>
    <w:rsid w:val="00103122"/>
    <w:rsid w:val="0011595D"/>
    <w:rsid w:val="00130BE7"/>
    <w:rsid w:val="00140B9A"/>
    <w:rsid w:val="001671E3"/>
    <w:rsid w:val="00175DB3"/>
    <w:rsid w:val="00183C74"/>
    <w:rsid w:val="00195CB5"/>
    <w:rsid w:val="00200F35"/>
    <w:rsid w:val="00210B04"/>
    <w:rsid w:val="00210D11"/>
    <w:rsid w:val="00217AED"/>
    <w:rsid w:val="00226B7A"/>
    <w:rsid w:val="00236C60"/>
    <w:rsid w:val="00254A67"/>
    <w:rsid w:val="0025537B"/>
    <w:rsid w:val="002A3691"/>
    <w:rsid w:val="002B2192"/>
    <w:rsid w:val="002C3656"/>
    <w:rsid w:val="002C3C8B"/>
    <w:rsid w:val="002C757A"/>
    <w:rsid w:val="002E2798"/>
    <w:rsid w:val="002E3AA2"/>
    <w:rsid w:val="00300C95"/>
    <w:rsid w:val="00306C4E"/>
    <w:rsid w:val="0032129E"/>
    <w:rsid w:val="00323254"/>
    <w:rsid w:val="00341733"/>
    <w:rsid w:val="00362A14"/>
    <w:rsid w:val="00375F41"/>
    <w:rsid w:val="00393E26"/>
    <w:rsid w:val="003D23EF"/>
    <w:rsid w:val="003E2DF8"/>
    <w:rsid w:val="003F5BD9"/>
    <w:rsid w:val="00407E48"/>
    <w:rsid w:val="00411B90"/>
    <w:rsid w:val="00432A70"/>
    <w:rsid w:val="00434C42"/>
    <w:rsid w:val="004415DB"/>
    <w:rsid w:val="00471BA4"/>
    <w:rsid w:val="004735B2"/>
    <w:rsid w:val="0048160B"/>
    <w:rsid w:val="00483024"/>
    <w:rsid w:val="00483AD7"/>
    <w:rsid w:val="004B04E2"/>
    <w:rsid w:val="004E2E9D"/>
    <w:rsid w:val="005201AC"/>
    <w:rsid w:val="00523143"/>
    <w:rsid w:val="00525CDC"/>
    <w:rsid w:val="005329F6"/>
    <w:rsid w:val="00543335"/>
    <w:rsid w:val="00552D9B"/>
    <w:rsid w:val="0055312F"/>
    <w:rsid w:val="00555FF9"/>
    <w:rsid w:val="005563D8"/>
    <w:rsid w:val="00562701"/>
    <w:rsid w:val="00567281"/>
    <w:rsid w:val="00580DB2"/>
    <w:rsid w:val="005813D2"/>
    <w:rsid w:val="005814A1"/>
    <w:rsid w:val="005A09F7"/>
    <w:rsid w:val="005B1122"/>
    <w:rsid w:val="005B1FA8"/>
    <w:rsid w:val="005B428C"/>
    <w:rsid w:val="005B62CD"/>
    <w:rsid w:val="005C3883"/>
    <w:rsid w:val="005F66B5"/>
    <w:rsid w:val="00604D07"/>
    <w:rsid w:val="00611C88"/>
    <w:rsid w:val="006622E1"/>
    <w:rsid w:val="006934BA"/>
    <w:rsid w:val="006939FA"/>
    <w:rsid w:val="006945D6"/>
    <w:rsid w:val="00695D2E"/>
    <w:rsid w:val="006B5520"/>
    <w:rsid w:val="006B5E69"/>
    <w:rsid w:val="006B787A"/>
    <w:rsid w:val="006C4A1F"/>
    <w:rsid w:val="006C7FE3"/>
    <w:rsid w:val="006E5864"/>
    <w:rsid w:val="007047E6"/>
    <w:rsid w:val="007072F2"/>
    <w:rsid w:val="007130C8"/>
    <w:rsid w:val="00747A52"/>
    <w:rsid w:val="0075017D"/>
    <w:rsid w:val="007515ED"/>
    <w:rsid w:val="00776081"/>
    <w:rsid w:val="00783C9D"/>
    <w:rsid w:val="00787D9B"/>
    <w:rsid w:val="0079140F"/>
    <w:rsid w:val="007931DA"/>
    <w:rsid w:val="007B3285"/>
    <w:rsid w:val="007D4253"/>
    <w:rsid w:val="007E1F60"/>
    <w:rsid w:val="007E2593"/>
    <w:rsid w:val="007E5F25"/>
    <w:rsid w:val="007E7394"/>
    <w:rsid w:val="00803A39"/>
    <w:rsid w:val="008278E9"/>
    <w:rsid w:val="00847E61"/>
    <w:rsid w:val="00850782"/>
    <w:rsid w:val="008B3799"/>
    <w:rsid w:val="008D2656"/>
    <w:rsid w:val="008D4FDE"/>
    <w:rsid w:val="008E018F"/>
    <w:rsid w:val="008F0D9F"/>
    <w:rsid w:val="009259D4"/>
    <w:rsid w:val="00935E9B"/>
    <w:rsid w:val="009469CF"/>
    <w:rsid w:val="009607D5"/>
    <w:rsid w:val="00963CFF"/>
    <w:rsid w:val="0097301F"/>
    <w:rsid w:val="009733F8"/>
    <w:rsid w:val="009745C2"/>
    <w:rsid w:val="0099002E"/>
    <w:rsid w:val="009A5728"/>
    <w:rsid w:val="009E1758"/>
    <w:rsid w:val="009E6B30"/>
    <w:rsid w:val="00A13BC9"/>
    <w:rsid w:val="00A36771"/>
    <w:rsid w:val="00A56976"/>
    <w:rsid w:val="00A6684B"/>
    <w:rsid w:val="00A74D02"/>
    <w:rsid w:val="00A82763"/>
    <w:rsid w:val="00A908E1"/>
    <w:rsid w:val="00AB0088"/>
    <w:rsid w:val="00AC29C7"/>
    <w:rsid w:val="00AC2B53"/>
    <w:rsid w:val="00AE356D"/>
    <w:rsid w:val="00AE4802"/>
    <w:rsid w:val="00B02656"/>
    <w:rsid w:val="00B051E5"/>
    <w:rsid w:val="00B40E5E"/>
    <w:rsid w:val="00B40E78"/>
    <w:rsid w:val="00B40FA1"/>
    <w:rsid w:val="00B414E2"/>
    <w:rsid w:val="00B477C9"/>
    <w:rsid w:val="00B71CA5"/>
    <w:rsid w:val="00BB6696"/>
    <w:rsid w:val="00BC500A"/>
    <w:rsid w:val="00C47F6E"/>
    <w:rsid w:val="00C63F19"/>
    <w:rsid w:val="00C72B93"/>
    <w:rsid w:val="00C8023C"/>
    <w:rsid w:val="00CA60D0"/>
    <w:rsid w:val="00D11C5F"/>
    <w:rsid w:val="00D16F86"/>
    <w:rsid w:val="00D54D35"/>
    <w:rsid w:val="00D61278"/>
    <w:rsid w:val="00D67FC9"/>
    <w:rsid w:val="00D83775"/>
    <w:rsid w:val="00DC103A"/>
    <w:rsid w:val="00E012B3"/>
    <w:rsid w:val="00E510E0"/>
    <w:rsid w:val="00E661EF"/>
    <w:rsid w:val="00E82D08"/>
    <w:rsid w:val="00EA6006"/>
    <w:rsid w:val="00EC0459"/>
    <w:rsid w:val="00EC09D5"/>
    <w:rsid w:val="00EC4C76"/>
    <w:rsid w:val="00ED3FEA"/>
    <w:rsid w:val="00EF20A9"/>
    <w:rsid w:val="00EF38A1"/>
    <w:rsid w:val="00EF4CB9"/>
    <w:rsid w:val="00EF56AF"/>
    <w:rsid w:val="00F00B66"/>
    <w:rsid w:val="00F22046"/>
    <w:rsid w:val="00F36EAA"/>
    <w:rsid w:val="00F40061"/>
    <w:rsid w:val="00F434B2"/>
    <w:rsid w:val="00F524FA"/>
    <w:rsid w:val="00F52F7E"/>
    <w:rsid w:val="00F64476"/>
    <w:rsid w:val="00F647C3"/>
    <w:rsid w:val="00F96451"/>
    <w:rsid w:val="00FA1CCC"/>
    <w:rsid w:val="00FA7258"/>
    <w:rsid w:val="00FB54A1"/>
    <w:rsid w:val="00FC12FD"/>
    <w:rsid w:val="00FD78CE"/>
    <w:rsid w:val="00FE1644"/>
    <w:rsid w:val="00FF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E48"/>
  </w:style>
  <w:style w:type="character" w:styleId="a5">
    <w:name w:val="page number"/>
    <w:basedOn w:val="a0"/>
    <w:semiHidden/>
    <w:rsid w:val="00407E48"/>
    <w:rPr>
      <w:rFonts w:cs="Times New Roman"/>
    </w:rPr>
  </w:style>
  <w:style w:type="table" w:customStyle="1" w:styleId="11">
    <w:name w:val="Сетка таблицы1"/>
    <w:basedOn w:val="a1"/>
    <w:next w:val="a6"/>
    <w:uiPriority w:val="59"/>
    <w:rsid w:val="005433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4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2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F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20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07E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07E48"/>
  </w:style>
  <w:style w:type="character" w:styleId="a5">
    <w:name w:val="page number"/>
    <w:basedOn w:val="a0"/>
    <w:semiHidden/>
    <w:rsid w:val="00407E48"/>
    <w:rPr>
      <w:rFonts w:cs="Times New Roman"/>
    </w:rPr>
  </w:style>
  <w:style w:type="table" w:customStyle="1" w:styleId="11">
    <w:name w:val="Сетка таблицы1"/>
    <w:basedOn w:val="a1"/>
    <w:next w:val="a6"/>
    <w:uiPriority w:val="59"/>
    <w:rsid w:val="005433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uiPriority w:val="59"/>
    <w:rsid w:val="00543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F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20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4826</Words>
  <Characters>27511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195</cp:revision>
  <dcterms:created xsi:type="dcterms:W3CDTF">2019-11-20T06:35:00Z</dcterms:created>
  <dcterms:modified xsi:type="dcterms:W3CDTF">2020-12-08T06:07:00Z</dcterms:modified>
</cp:coreProperties>
</file>